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44" w:rsidRPr="005F726B" w:rsidRDefault="00424A44" w:rsidP="008370FE">
      <w:pPr>
        <w:jc w:val="center"/>
        <w:rPr>
          <w:b/>
          <w:sz w:val="26"/>
          <w:szCs w:val="26"/>
        </w:rPr>
      </w:pPr>
      <w:r w:rsidRPr="005F726B">
        <w:rPr>
          <w:b/>
          <w:sz w:val="26"/>
          <w:szCs w:val="26"/>
        </w:rPr>
        <w:t>The creation of a Regional Investment Reform Agenda in the Western Balkans and its implications for Chinese investments: case study on the Republic of Macedonia</w:t>
      </w:r>
    </w:p>
    <w:p w:rsidR="00424A44" w:rsidRDefault="00424A44" w:rsidP="008370FE">
      <w:pPr>
        <w:jc w:val="center"/>
      </w:pPr>
    </w:p>
    <w:p w:rsidR="00424A44" w:rsidRDefault="00424A44" w:rsidP="00B5084E">
      <w:pPr>
        <w:spacing w:after="0"/>
      </w:pPr>
      <w:r w:rsidRPr="002940B5">
        <w:t xml:space="preserve">Authors: Ana Blazheska and Marija Risteska </w:t>
      </w:r>
    </w:p>
    <w:p w:rsidR="00424A44" w:rsidRPr="002940B5" w:rsidRDefault="00424A44" w:rsidP="00B5084E">
      <w:pPr>
        <w:spacing w:after="0"/>
      </w:pPr>
      <w:r>
        <w:t xml:space="preserve">Organization: </w:t>
      </w:r>
      <w:r w:rsidRPr="002940B5">
        <w:t>Center for Research and Policy Making, Skopje (www.crpm.org.mk)</w:t>
      </w:r>
    </w:p>
    <w:p w:rsidR="00424A44" w:rsidRPr="002940B5" w:rsidRDefault="00424A44" w:rsidP="00B5084E">
      <w:pPr>
        <w:spacing w:after="0"/>
        <w:rPr>
          <w:lang w:val="fr-FR"/>
        </w:rPr>
      </w:pPr>
      <w:r w:rsidRPr="002940B5">
        <w:rPr>
          <w:lang w:val="fr-FR"/>
        </w:rPr>
        <w:t xml:space="preserve">E-mail: </w:t>
      </w:r>
      <w:hyperlink r:id="rId8" w:history="1">
        <w:r w:rsidRPr="002940B5">
          <w:rPr>
            <w:rStyle w:val="Hyperlink"/>
            <w:lang w:val="fr-FR"/>
          </w:rPr>
          <w:t>blazheska@crpm.org.mk</w:t>
        </w:r>
      </w:hyperlink>
      <w:r w:rsidRPr="002940B5">
        <w:rPr>
          <w:lang w:val="fr-FR"/>
        </w:rPr>
        <w:t xml:space="preserve">, </w:t>
      </w:r>
      <w:hyperlink r:id="rId9" w:history="1">
        <w:r w:rsidRPr="002940B5">
          <w:rPr>
            <w:rStyle w:val="Hyperlink"/>
            <w:lang w:val="fr-FR"/>
          </w:rPr>
          <w:t>risteska@crpm.org.mk</w:t>
        </w:r>
      </w:hyperlink>
      <w:r w:rsidRPr="002940B5">
        <w:rPr>
          <w:lang w:val="fr-FR"/>
        </w:rPr>
        <w:t xml:space="preserve"> </w:t>
      </w:r>
    </w:p>
    <w:p w:rsidR="00424A44" w:rsidRDefault="00424A44" w:rsidP="008370FE">
      <w:pPr>
        <w:pStyle w:val="Heading2"/>
        <w:rPr>
          <w:lang w:val="fr-FR"/>
        </w:rPr>
      </w:pPr>
    </w:p>
    <w:p w:rsidR="00725422" w:rsidRPr="00725422" w:rsidRDefault="00725422" w:rsidP="00725422">
      <w:pPr>
        <w:rPr>
          <w:lang w:val="fr-FR"/>
        </w:rPr>
      </w:pPr>
    </w:p>
    <w:p w:rsidR="00725422" w:rsidRPr="00086995" w:rsidRDefault="00725422" w:rsidP="00725422">
      <w:pPr>
        <w:jc w:val="center"/>
        <w:rPr>
          <w:b/>
        </w:rPr>
      </w:pPr>
      <w:r w:rsidRPr="00086995">
        <w:rPr>
          <w:b/>
        </w:rPr>
        <w:t>ABSTRACT</w:t>
      </w:r>
    </w:p>
    <w:p w:rsidR="00725422" w:rsidRDefault="00725422" w:rsidP="00725422">
      <w:pPr>
        <w:ind w:firstLine="720"/>
        <w:jc w:val="both"/>
      </w:pPr>
      <w:r>
        <w:t>At the EU-Western Balkans (WB) Summit held in Trieste in 2017, a decision was made to launch the creation of a WB Regional Economic Area. The objective is to increase growth and create jobs by promoting strengthened economic integration</w:t>
      </w:r>
      <w:r>
        <w:rPr>
          <w:lang w:val="mk-MK"/>
        </w:rPr>
        <w:t xml:space="preserve"> </w:t>
      </w:r>
      <w:r>
        <w:t>of the W</w:t>
      </w:r>
      <w:r w:rsidRPr="00540AFE">
        <w:t>B region</w:t>
      </w:r>
      <w:r>
        <w:t>. The steps leading to this goal include, inter alia, harmonization of national investment policies in the 6 WB economies with EU standards and best practices, by focusing on: enhancing entry and establishment procedures for investors, improving business establishment policies and procedures, aligning the legal framework for investment, strengthening investment retention mechanisms, developing a regional investment promotion initiative, streamlining incentives and improving their transparency and governance.</w:t>
      </w:r>
    </w:p>
    <w:p w:rsidR="00725422" w:rsidRDefault="00725422" w:rsidP="00725422">
      <w:pPr>
        <w:ind w:firstLine="720"/>
        <w:jc w:val="both"/>
      </w:pPr>
      <w:r>
        <w:t xml:space="preserve">This paper aims to examine </w:t>
      </w:r>
      <w:r w:rsidRPr="00B305BF">
        <w:rPr>
          <w:b/>
        </w:rPr>
        <w:t>the impact that the initiative may have on Chinese investments in the WB region</w:t>
      </w:r>
      <w:r>
        <w:t xml:space="preserve">, focusing particularly on the Republic of Macedonia as a case study. Given the </w:t>
      </w:r>
      <w:r w:rsidRPr="00B305BF">
        <w:rPr>
          <w:b/>
        </w:rPr>
        <w:t>very limited inflows of Chinese FDI in Macedonia</w:t>
      </w:r>
      <w:r>
        <w:t xml:space="preserve"> thus far, the basic assumption to verify or falsify is that </w:t>
      </w:r>
      <w:r w:rsidRPr="00B305BF">
        <w:rPr>
          <w:b/>
        </w:rPr>
        <w:t xml:space="preserve">reforms in the area of investment policy in the WB region </w:t>
      </w:r>
      <w:r w:rsidR="00BD6FFE">
        <w:rPr>
          <w:b/>
        </w:rPr>
        <w:t xml:space="preserve">will lead </w:t>
      </w:r>
      <w:r w:rsidR="00BD6FFE" w:rsidRPr="00A629B4">
        <w:rPr>
          <w:b/>
        </w:rPr>
        <w:t>to attract</w:t>
      </w:r>
      <w:r w:rsidR="00BD6FFE">
        <w:rPr>
          <w:b/>
        </w:rPr>
        <w:t>ing</w:t>
      </w:r>
      <w:r w:rsidR="00BD6FFE" w:rsidRPr="00A629B4">
        <w:rPr>
          <w:b/>
        </w:rPr>
        <w:t xml:space="preserve"> more </w:t>
      </w:r>
      <w:r w:rsidR="00BD6FFE">
        <w:rPr>
          <w:b/>
        </w:rPr>
        <w:t xml:space="preserve">FDI </w:t>
      </w:r>
      <w:r w:rsidR="00BD6FFE" w:rsidRPr="00A629B4">
        <w:rPr>
          <w:b/>
        </w:rPr>
        <w:t xml:space="preserve">in </w:t>
      </w:r>
      <w:r w:rsidR="00BD6FFE">
        <w:rPr>
          <w:b/>
        </w:rPr>
        <w:t xml:space="preserve">the region and in particularly in </w:t>
      </w:r>
      <w:r w:rsidR="00BD6FFE" w:rsidRPr="00A629B4">
        <w:rPr>
          <w:b/>
        </w:rPr>
        <w:t>Macedonia</w:t>
      </w:r>
      <w:r w:rsidR="00BD6FFE">
        <w:rPr>
          <w:b/>
        </w:rPr>
        <w:t xml:space="preserve">, especially by </w:t>
      </w:r>
      <w:r w:rsidR="00BD6FFE" w:rsidRPr="00A629B4">
        <w:rPr>
          <w:b/>
        </w:rPr>
        <w:t xml:space="preserve">Chinese </w:t>
      </w:r>
      <w:r w:rsidR="00BD6FFE">
        <w:rPr>
          <w:b/>
        </w:rPr>
        <w:t>companies</w:t>
      </w:r>
      <w:r>
        <w:t xml:space="preserve">. The interplay of the </w:t>
      </w:r>
      <w:r w:rsidRPr="00B305BF">
        <w:rPr>
          <w:b/>
        </w:rPr>
        <w:t>16+1 cooperation and the EU-China relations</w:t>
      </w:r>
      <w:r>
        <w:t xml:space="preserve"> will be considered in order to assess the synergetic/competitive influence of the broader geopolitical context. </w:t>
      </w:r>
    </w:p>
    <w:p w:rsidR="00725422" w:rsidRDefault="00725422" w:rsidP="00725422">
      <w:pPr>
        <w:ind w:firstLine="720"/>
        <w:jc w:val="both"/>
      </w:pPr>
      <w:r>
        <w:t xml:space="preserve">The data collection methods will include a review of primary and secondary sources and survey/interviews of Chinese companies/business people present in Macedonia on their perceptions and expectations regarding the national investment policy towards Chinese investors. The research will consist of three parts: (1) review of the existing contractual framework between China and Macedonia in the area of investments and comparison with standard EU provisions that will be the future benchmarks; (2) analysis of the current situation regarding Chinese investments in Macedonia; (3) conclusions with predictions on </w:t>
      </w:r>
      <w:r w:rsidR="00484DDE">
        <w:t>how the situation may unfold with recommendations</w:t>
      </w:r>
      <w:r>
        <w:t xml:space="preserve">. </w:t>
      </w:r>
    </w:p>
    <w:p w:rsidR="00B5084E" w:rsidRDefault="00B5084E">
      <w:pPr>
        <w:spacing w:after="160" w:line="259" w:lineRule="auto"/>
        <w:rPr>
          <w:rFonts w:asciiTheme="majorHAnsi" w:eastAsiaTheme="majorEastAsia" w:hAnsiTheme="majorHAnsi" w:cstheme="majorBidi"/>
          <w:b/>
          <w:bCs/>
          <w:color w:val="5B9BD5" w:themeColor="accent1"/>
          <w:sz w:val="26"/>
          <w:szCs w:val="26"/>
        </w:rPr>
      </w:pPr>
      <w:r>
        <w:br w:type="page"/>
      </w:r>
    </w:p>
    <w:p w:rsidR="00424A44" w:rsidRDefault="00424A44" w:rsidP="008370FE">
      <w:pPr>
        <w:pStyle w:val="Heading2"/>
        <w:spacing w:after="200"/>
      </w:pPr>
      <w:r>
        <w:lastRenderedPageBreak/>
        <w:t>Introduction</w:t>
      </w:r>
    </w:p>
    <w:p w:rsidR="00424A44" w:rsidRPr="00A629B4" w:rsidRDefault="00424A44" w:rsidP="008370FE">
      <w:pPr>
        <w:ind w:firstLine="720"/>
        <w:jc w:val="both"/>
        <w:rPr>
          <w:rFonts w:cstheme="minorHAnsi"/>
        </w:rPr>
      </w:pPr>
      <w:r w:rsidRPr="00A629B4">
        <w:rPr>
          <w:rFonts w:cstheme="minorHAnsi"/>
        </w:rPr>
        <w:t>Following the efforts to enhance Western Balkans</w:t>
      </w:r>
      <w:r w:rsidR="009C759D">
        <w:rPr>
          <w:rFonts w:cstheme="minorHAnsi"/>
          <w:lang w:val="mk-MK"/>
        </w:rPr>
        <w:t xml:space="preserve"> </w:t>
      </w:r>
      <w:r w:rsidR="009C759D">
        <w:rPr>
          <w:rFonts w:eastAsiaTheme="minorEastAsia" w:cstheme="minorHAnsi"/>
          <w:lang w:eastAsia="zh-CN"/>
        </w:rPr>
        <w:t>(WB)</w:t>
      </w:r>
      <w:r w:rsidRPr="00A629B4">
        <w:rPr>
          <w:rFonts w:cstheme="minorHAnsi"/>
        </w:rPr>
        <w:t xml:space="preserve"> regional cooperation within the framework of the Berlin process and especially at the last EU-Western Balkans summit which took place in Trieste, Italy in 2017, the countries from the </w:t>
      </w:r>
      <w:r w:rsidR="009C759D">
        <w:rPr>
          <w:rFonts w:cstheme="minorHAnsi"/>
        </w:rPr>
        <w:t>WB</w:t>
      </w:r>
      <w:r w:rsidRPr="00A629B4">
        <w:rPr>
          <w:rFonts w:cstheme="minorHAnsi"/>
        </w:rPr>
        <w:t xml:space="preserve"> region decided to engage in the creation of a Regional Economic Area.  One aspect of the Regional Economic Area is the Regional Investment Reform Agenda (RIRA) which aims to harmonize investment policies among the 6 economies and with the EU best standards and practices. The main driver behind RIRA is the desire to attract more foreign investors in order to foster growth and create jobs, while upholding fair competition and sustainability. The latter is particularly important given the fact that the region has started to build an image as an investment destination with cheap and hig</w:t>
      </w:r>
      <w:r w:rsidR="009C759D">
        <w:rPr>
          <w:rFonts w:cstheme="minorHAnsi"/>
        </w:rPr>
        <w:t>h-skilled labor, offering “dump</w:t>
      </w:r>
      <w:r w:rsidRPr="00A629B4">
        <w:rPr>
          <w:rFonts w:cstheme="minorHAnsi"/>
        </w:rPr>
        <w:t xml:space="preserve">ing-like” government incentives and producing low-value goods, which essentially leads to a “race to the bottom” in terms of social, fiscal and environmental standards. </w:t>
      </w:r>
    </w:p>
    <w:p w:rsidR="00424A44" w:rsidRPr="00A629B4" w:rsidRDefault="00424A44" w:rsidP="008370FE">
      <w:pPr>
        <w:ind w:firstLine="720"/>
        <w:jc w:val="both"/>
        <w:rPr>
          <w:rFonts w:cstheme="minorHAnsi"/>
        </w:rPr>
      </w:pPr>
      <w:r w:rsidRPr="00A629B4">
        <w:rPr>
          <w:rFonts w:cstheme="minorHAnsi"/>
        </w:rPr>
        <w:t>RIRA was adopted on 11 May 2018 and consists of 3 broad areas of action</w:t>
      </w:r>
      <w:r w:rsidRPr="00A629B4">
        <w:rPr>
          <w:rStyle w:val="FootnoteReference"/>
          <w:rFonts w:cstheme="minorHAnsi"/>
        </w:rPr>
        <w:footnoteReference w:id="1"/>
      </w:r>
      <w:r w:rsidRPr="00A629B4">
        <w:rPr>
          <w:rFonts w:cstheme="minorHAnsi"/>
        </w:rPr>
        <w:t>:</w:t>
      </w:r>
    </w:p>
    <w:p w:rsidR="00424A44" w:rsidRPr="00A629B4" w:rsidRDefault="00424A44" w:rsidP="008370FE">
      <w:pPr>
        <w:pStyle w:val="ListParagraph"/>
        <w:numPr>
          <w:ilvl w:val="0"/>
          <w:numId w:val="1"/>
        </w:numPr>
        <w:jc w:val="both"/>
        <w:rPr>
          <w:rFonts w:cstheme="minorHAnsi"/>
        </w:rPr>
      </w:pPr>
      <w:r w:rsidRPr="00A629B4">
        <w:rPr>
          <w:rFonts w:cstheme="minorHAnsi"/>
        </w:rPr>
        <w:t xml:space="preserve">Investment entry and establishment – focusing on </w:t>
      </w:r>
      <w:r w:rsidR="009C759D">
        <w:rPr>
          <w:rFonts w:cstheme="minorHAnsi"/>
        </w:rPr>
        <w:t>existing barriers to investment</w:t>
      </w:r>
      <w:r w:rsidR="009C759D">
        <w:rPr>
          <w:rFonts w:cstheme="minorHAnsi"/>
          <w:lang w:val="mk-MK"/>
        </w:rPr>
        <w:t xml:space="preserve">, </w:t>
      </w:r>
      <w:r w:rsidRPr="00A629B4">
        <w:rPr>
          <w:rFonts w:cstheme="minorHAnsi"/>
        </w:rPr>
        <w:t>business establishment policies and procedures</w:t>
      </w:r>
      <w:r w:rsidR="009C759D">
        <w:rPr>
          <w:rFonts w:cstheme="minorHAnsi"/>
        </w:rPr>
        <w:t>;</w:t>
      </w:r>
    </w:p>
    <w:p w:rsidR="00424A44" w:rsidRPr="00A629B4" w:rsidRDefault="00424A44" w:rsidP="008370FE">
      <w:pPr>
        <w:pStyle w:val="ListParagraph"/>
        <w:numPr>
          <w:ilvl w:val="0"/>
          <w:numId w:val="1"/>
        </w:numPr>
        <w:jc w:val="both"/>
        <w:rPr>
          <w:rFonts w:cstheme="minorHAnsi"/>
        </w:rPr>
      </w:pPr>
      <w:r w:rsidRPr="00A629B4">
        <w:rPr>
          <w:rFonts w:cstheme="minorHAnsi"/>
        </w:rPr>
        <w:t>Investment protection and retention – focusing on reexamining international investment agreements (i.e. Bilateral Investment Treaties) and investor grievance mechanisms</w:t>
      </w:r>
      <w:r w:rsidR="009C759D">
        <w:rPr>
          <w:rFonts w:cstheme="minorHAnsi"/>
        </w:rPr>
        <w:t>;</w:t>
      </w:r>
    </w:p>
    <w:p w:rsidR="00424A44" w:rsidRPr="00A629B4" w:rsidRDefault="00424A44" w:rsidP="008370FE">
      <w:pPr>
        <w:pStyle w:val="ListParagraph"/>
        <w:numPr>
          <w:ilvl w:val="0"/>
          <w:numId w:val="1"/>
        </w:numPr>
        <w:jc w:val="both"/>
        <w:rPr>
          <w:rFonts w:cstheme="minorHAnsi"/>
        </w:rPr>
      </w:pPr>
      <w:r w:rsidRPr="00A629B4">
        <w:rPr>
          <w:rFonts w:cstheme="minorHAnsi"/>
        </w:rPr>
        <w:t>Investment attraction and promotion – focusing on the joint promotion of the region as an attra</w:t>
      </w:r>
      <w:r w:rsidR="009C759D">
        <w:rPr>
          <w:rFonts w:cstheme="minorHAnsi"/>
        </w:rPr>
        <w:t>ctive investment destination,</w:t>
      </w:r>
      <w:r w:rsidRPr="00A629B4">
        <w:rPr>
          <w:rFonts w:cstheme="minorHAnsi"/>
        </w:rPr>
        <w:t xml:space="preserve"> streamlining governments’ incentives and promoting their transparency and governance</w:t>
      </w:r>
      <w:r w:rsidR="009C759D">
        <w:rPr>
          <w:rFonts w:cstheme="minorHAnsi"/>
        </w:rPr>
        <w:t>.</w:t>
      </w:r>
    </w:p>
    <w:p w:rsidR="00424A44" w:rsidRDefault="00424A44" w:rsidP="008370FE">
      <w:pPr>
        <w:ind w:firstLine="720"/>
        <w:jc w:val="both"/>
        <w:rPr>
          <w:b/>
        </w:rPr>
      </w:pPr>
      <w:r w:rsidRPr="00A629B4">
        <w:rPr>
          <w:rFonts w:cstheme="minorHAnsi"/>
        </w:rPr>
        <w:t xml:space="preserve">Given the different current situation in each </w:t>
      </w:r>
      <w:r w:rsidR="009C759D">
        <w:rPr>
          <w:rFonts w:cstheme="minorHAnsi"/>
        </w:rPr>
        <w:t>of the 6 economies</w:t>
      </w:r>
      <w:r w:rsidRPr="00A629B4">
        <w:rPr>
          <w:rFonts w:cstheme="minorHAnsi"/>
        </w:rPr>
        <w:t xml:space="preserve"> and their different starting points, the next step</w:t>
      </w:r>
      <w:r w:rsidR="009C759D">
        <w:rPr>
          <w:rFonts w:cstheme="minorHAnsi"/>
        </w:rPr>
        <w:t xml:space="preserve"> to be implemented is for the </w:t>
      </w:r>
      <w:r w:rsidRPr="00A629B4">
        <w:rPr>
          <w:rFonts w:cstheme="minorHAnsi"/>
        </w:rPr>
        <w:t xml:space="preserve">WB economies to develop National Action Plans which will define specific activities to achieve RIRA’s goals. The Government of the Republic of Macedonia in September 2018 created an inter-ministerial taskforce that will be responsible for the oversight of RIRA and the creation and implementation of a National Action Plan. </w:t>
      </w:r>
      <w:r w:rsidR="009C759D">
        <w:rPr>
          <w:rFonts w:cstheme="minorHAnsi"/>
        </w:rPr>
        <w:t>While</w:t>
      </w:r>
      <w:r w:rsidRPr="00A629B4">
        <w:rPr>
          <w:rFonts w:cstheme="minorHAnsi"/>
        </w:rPr>
        <w:t xml:space="preserve"> RIRA is still </w:t>
      </w:r>
      <w:r w:rsidR="009C759D">
        <w:rPr>
          <w:rFonts w:cstheme="minorHAnsi"/>
        </w:rPr>
        <w:t>in an embryonic phase</w:t>
      </w:r>
      <w:r w:rsidRPr="00A629B4">
        <w:rPr>
          <w:rFonts w:cstheme="minorHAnsi"/>
        </w:rPr>
        <w:t xml:space="preserve">, the article at hand aims to examine whether </w:t>
      </w:r>
      <w:r w:rsidRPr="00A629B4">
        <w:rPr>
          <w:b/>
        </w:rPr>
        <w:t>reforms in the area of investm</w:t>
      </w:r>
      <w:r w:rsidR="00BD6FFE">
        <w:rPr>
          <w:b/>
        </w:rPr>
        <w:t xml:space="preserve">ent policy in the WB region will lead </w:t>
      </w:r>
      <w:r w:rsidRPr="00A629B4">
        <w:rPr>
          <w:b/>
        </w:rPr>
        <w:t>to attract</w:t>
      </w:r>
      <w:r w:rsidR="00BD6FFE">
        <w:rPr>
          <w:b/>
        </w:rPr>
        <w:t>ing</w:t>
      </w:r>
      <w:r w:rsidRPr="00A629B4">
        <w:rPr>
          <w:b/>
        </w:rPr>
        <w:t xml:space="preserve"> more </w:t>
      </w:r>
      <w:r w:rsidR="00BD6FFE">
        <w:rPr>
          <w:b/>
        </w:rPr>
        <w:t xml:space="preserve">FDI </w:t>
      </w:r>
      <w:r w:rsidRPr="00A629B4">
        <w:rPr>
          <w:b/>
        </w:rPr>
        <w:t xml:space="preserve">in </w:t>
      </w:r>
      <w:r w:rsidR="009C759D">
        <w:rPr>
          <w:b/>
        </w:rPr>
        <w:t xml:space="preserve">the region and in particularly in </w:t>
      </w:r>
      <w:r w:rsidRPr="00A629B4">
        <w:rPr>
          <w:b/>
        </w:rPr>
        <w:t>Macedonia</w:t>
      </w:r>
      <w:r w:rsidR="00BD6FFE">
        <w:rPr>
          <w:b/>
        </w:rPr>
        <w:t xml:space="preserve">, especially by </w:t>
      </w:r>
      <w:r w:rsidR="00BD6FFE" w:rsidRPr="00A629B4">
        <w:rPr>
          <w:b/>
        </w:rPr>
        <w:t xml:space="preserve">Chinese </w:t>
      </w:r>
      <w:r w:rsidR="00BD6FFE">
        <w:rPr>
          <w:b/>
        </w:rPr>
        <w:t>companies</w:t>
      </w:r>
      <w:r w:rsidRPr="00A629B4">
        <w:rPr>
          <w:b/>
        </w:rPr>
        <w:t>.</w:t>
      </w:r>
    </w:p>
    <w:p w:rsidR="00DF4F3D" w:rsidRPr="008C0B38" w:rsidRDefault="00DF4F3D" w:rsidP="00DF4F3D">
      <w:pPr>
        <w:ind w:firstLine="720"/>
        <w:jc w:val="both"/>
        <w:rPr>
          <w:lang w:val="mk-MK"/>
        </w:rPr>
      </w:pPr>
      <w:r w:rsidRPr="008C0B38">
        <w:t>This is in pa</w:t>
      </w:r>
      <w:r w:rsidR="00432204">
        <w:t xml:space="preserve">rticular relevant </w:t>
      </w:r>
      <w:r w:rsidR="00CD4256">
        <w:t>in the context of</w:t>
      </w:r>
      <w:r w:rsidR="00432204">
        <w:t xml:space="preserve"> the Belt and Road I</w:t>
      </w:r>
      <w:r w:rsidRPr="008C0B38">
        <w:t xml:space="preserve">nitiative </w:t>
      </w:r>
      <w:r w:rsidR="00432204">
        <w:t xml:space="preserve">(BRI) </w:t>
      </w:r>
      <w:r w:rsidRPr="008C0B38">
        <w:t xml:space="preserve">which is the Eurasian grand strategy of </w:t>
      </w:r>
      <w:r w:rsidR="00CD22A1">
        <w:t xml:space="preserve">the </w:t>
      </w:r>
      <w:r w:rsidRPr="008C0B38">
        <w:t>People’s Republic of China that seeks to expand and secure maritime routes and road infrastructure networks for China from Asia</w:t>
      </w:r>
      <w:r w:rsidR="00CD4256">
        <w:t>,</w:t>
      </w:r>
      <w:r w:rsidRPr="008C0B38">
        <w:t xml:space="preserve"> across Africa</w:t>
      </w:r>
      <w:r w:rsidR="00CD4256">
        <w:t>,</w:t>
      </w:r>
      <w:r w:rsidRPr="008C0B38">
        <w:t xml:space="preserve"> to the Middle East and Europe</w:t>
      </w:r>
      <w:r w:rsidRPr="008C0B38">
        <w:rPr>
          <w:lang w:val="mk-MK"/>
        </w:rPr>
        <w:t xml:space="preserve"> </w:t>
      </w:r>
      <w:r w:rsidRPr="008C0B38">
        <w:t>including South-East Europe. Providing loans at low interest rates, acquisition of ports, opening of bank branches in the region or official lending for bridge building, highway construction and power plant renovation, creation of infrastructure of tr</w:t>
      </w:r>
      <w:r w:rsidR="00BD6FFE">
        <w:t xml:space="preserve">ansport and logistics networks are among the new </w:t>
      </w:r>
      <w:r w:rsidRPr="008C0B38">
        <w:t>development</w:t>
      </w:r>
      <w:r w:rsidR="00BD6FFE">
        <w:t>s</w:t>
      </w:r>
      <w:r w:rsidRPr="008C0B38">
        <w:t xml:space="preserve"> for the countries in the </w:t>
      </w:r>
      <w:r w:rsidR="00BD6FFE">
        <w:t xml:space="preserve">WB </w:t>
      </w:r>
      <w:r w:rsidRPr="008C0B38">
        <w:t>region</w:t>
      </w:r>
      <w:r w:rsidR="00BD6FFE">
        <w:t>. Particularly for</w:t>
      </w:r>
      <w:r w:rsidRPr="008C0B38">
        <w:t xml:space="preserve"> Macedonia</w:t>
      </w:r>
      <w:r w:rsidR="00BD6FFE">
        <w:t>,</w:t>
      </w:r>
      <w:r w:rsidRPr="008C0B38">
        <w:t xml:space="preserve"> which is not a prime destination for </w:t>
      </w:r>
      <w:r w:rsidR="00BD6FFE">
        <w:t>FDI</w:t>
      </w:r>
      <w:r w:rsidRPr="008C0B38">
        <w:t xml:space="preserve"> and faces limitations in terms of private sector lending</w:t>
      </w:r>
      <w:r w:rsidR="00BD6FFE">
        <w:t xml:space="preserve">, such developments have the </w:t>
      </w:r>
      <w:r w:rsidR="00BD6FFE">
        <w:lastRenderedPageBreak/>
        <w:t>potential to be very attractive and to create profound implications in terms of overall socio-economic development and Chinese economic presence</w:t>
      </w:r>
      <w:r w:rsidRPr="008C0B38">
        <w:t>.</w:t>
      </w:r>
    </w:p>
    <w:p w:rsidR="004354DB" w:rsidRPr="004354DB" w:rsidRDefault="004354DB" w:rsidP="004354DB">
      <w:pPr>
        <w:ind w:firstLine="720"/>
        <w:jc w:val="both"/>
      </w:pPr>
      <w:r>
        <w:t>The findings are based on input obtained through semi-structured interviews conducted with</w:t>
      </w:r>
      <w:r w:rsidR="00432204">
        <w:t xml:space="preserve"> policy makers,</w:t>
      </w:r>
      <w:r w:rsidR="00B758BD">
        <w:t xml:space="preserve"> as well as micro-survey with</w:t>
      </w:r>
      <w:r>
        <w:t xml:space="preserve"> Chinese entrepreneurs who have invested in Macedonia or have tried to and gave up, representatives from big Chinese corporations wi</w:t>
      </w:r>
      <w:r w:rsidR="00432204">
        <w:t xml:space="preserve">th branch offices in Macedonia </w:t>
      </w:r>
      <w:r>
        <w:t xml:space="preserve">and </w:t>
      </w:r>
      <w:r w:rsidR="00432204">
        <w:t xml:space="preserve">Chinese </w:t>
      </w:r>
      <w:r>
        <w:t xml:space="preserve">financial institutions. A questionnaire </w:t>
      </w:r>
      <w:r w:rsidR="002B4F0F">
        <w:t xml:space="preserve">was used to survey their degree of familiarity with the conditions to invest in Macedonia, as well as their perceptions regarding the visibility and publicity </w:t>
      </w:r>
      <w:r w:rsidR="00484DDE">
        <w:t>of</w:t>
      </w:r>
      <w:r w:rsidR="002B4F0F">
        <w:t xml:space="preserve"> investment opportunities, the ease of investing and doing business in the country, the main obstacles that they may face and the priorities when selecting an investment destination in general. </w:t>
      </w:r>
      <w:r>
        <w:t>Notwithstanding the limitations of the data collection method due mainly to the limited sample of respondents,</w:t>
      </w:r>
      <w:r w:rsidR="002B4F0F">
        <w:t xml:space="preserve"> language barriers and different surveying environment</w:t>
      </w:r>
      <w:r w:rsidR="00432204">
        <w:t xml:space="preserve"> (in person vs. online)</w:t>
      </w:r>
      <w:r w:rsidR="002B4F0F">
        <w:t>,</w:t>
      </w:r>
      <w:r>
        <w:t xml:space="preserve"> the obtained responses represent very similar and coherent perception. This implies that the insights are</w:t>
      </w:r>
      <w:r w:rsidR="002B4F0F">
        <w:t xml:space="preserve"> valid and solid basis for an initial analysis. </w:t>
      </w:r>
    </w:p>
    <w:p w:rsidR="00424A44" w:rsidRPr="00A629B4" w:rsidRDefault="002B4F0F" w:rsidP="008370FE">
      <w:pPr>
        <w:ind w:firstLine="720"/>
        <w:jc w:val="both"/>
      </w:pPr>
      <w:r>
        <w:t>The article presents the following structure:</w:t>
      </w:r>
      <w:r w:rsidR="00424A44" w:rsidRPr="00A629B4">
        <w:t xml:space="preserve"> the first part briefly examines the current situation regarding Chinese inv</w:t>
      </w:r>
      <w:r w:rsidR="009C759D">
        <w:t>estments in the Western Balkans and</w:t>
      </w:r>
      <w:r w:rsidR="008370FE">
        <w:t xml:space="preserve"> focuses</w:t>
      </w:r>
      <w:r w:rsidR="009C759D">
        <w:t xml:space="preserve"> more </w:t>
      </w:r>
      <w:r w:rsidR="00424A44" w:rsidRPr="00A629B4">
        <w:t>specifically</w:t>
      </w:r>
      <w:r w:rsidR="008370FE">
        <w:t xml:space="preserve"> on</w:t>
      </w:r>
      <w:r w:rsidR="00424A44" w:rsidRPr="00A629B4">
        <w:t xml:space="preserve"> Macedonia. The second part ana</w:t>
      </w:r>
      <w:r w:rsidR="008370FE">
        <w:t xml:space="preserve">lyses the potential reasons </w:t>
      </w:r>
      <w:r w:rsidR="00424A44" w:rsidRPr="00A629B4">
        <w:t xml:space="preserve">behind the low </w:t>
      </w:r>
      <w:r w:rsidR="008370FE">
        <w:t>level of Chinese investmen</w:t>
      </w:r>
      <w:r w:rsidR="004354DB">
        <w:t xml:space="preserve">ts </w:t>
      </w:r>
      <w:r>
        <w:t xml:space="preserve">as seen </w:t>
      </w:r>
      <w:r w:rsidR="004354DB">
        <w:t>from the Chinese perspective</w:t>
      </w:r>
      <w:r w:rsidR="00424A44" w:rsidRPr="00A629B4">
        <w:t xml:space="preserve">. The third part </w:t>
      </w:r>
      <w:r w:rsidR="008370FE">
        <w:t xml:space="preserve">analyses how the identified </w:t>
      </w:r>
      <w:r w:rsidR="008370FE" w:rsidRPr="00A629B4">
        <w:t xml:space="preserve">obstacles </w:t>
      </w:r>
      <w:r w:rsidR="00484DDE">
        <w:t>can be</w:t>
      </w:r>
      <w:r w:rsidR="008370FE" w:rsidRPr="00A629B4">
        <w:t xml:space="preserve"> addressed through RIRA</w:t>
      </w:r>
      <w:r w:rsidR="008370FE">
        <w:t>. The last part</w:t>
      </w:r>
      <w:r w:rsidR="008370FE" w:rsidRPr="00A629B4">
        <w:t xml:space="preserve"> </w:t>
      </w:r>
      <w:r w:rsidR="00424A44" w:rsidRPr="00A629B4">
        <w:t xml:space="preserve">provides conclusions and </w:t>
      </w:r>
      <w:r w:rsidR="008370FE">
        <w:t>specific policy recommendations.</w:t>
      </w:r>
    </w:p>
    <w:p w:rsidR="00A629B4" w:rsidRDefault="00A629B4" w:rsidP="008370FE">
      <w:pPr>
        <w:ind w:firstLine="720"/>
        <w:jc w:val="both"/>
      </w:pPr>
    </w:p>
    <w:p w:rsidR="00424A44" w:rsidRDefault="008370FE" w:rsidP="008370FE">
      <w:pPr>
        <w:pStyle w:val="Heading2"/>
        <w:spacing w:after="200"/>
      </w:pPr>
      <w:r>
        <w:t>The (no</w:t>
      </w:r>
      <w:r w:rsidR="00424A44">
        <w:t>n)</w:t>
      </w:r>
      <w:r w:rsidR="00A629B4">
        <w:t>existent</w:t>
      </w:r>
      <w:r w:rsidR="00424A44">
        <w:t xml:space="preserve"> Chinese investments in Macedonia</w:t>
      </w:r>
    </w:p>
    <w:p w:rsidR="004A5CA6" w:rsidRPr="004A5CA6" w:rsidRDefault="00424A44" w:rsidP="008370FE">
      <w:pPr>
        <w:jc w:val="both"/>
        <w:rPr>
          <w:rFonts w:cstheme="minorHAnsi"/>
        </w:rPr>
      </w:pPr>
      <w:r>
        <w:rPr>
          <w:rFonts w:cstheme="minorHAnsi"/>
        </w:rPr>
        <w:tab/>
        <w:t>The recently signed agreement between the Serbian Government and Shandong Linglong to build a tire production plant near Zrenjanin worth almost 1 billion USD and hiring 1.200 workers</w:t>
      </w:r>
      <w:r w:rsidR="00B6178E">
        <w:rPr>
          <w:rStyle w:val="FootnoteReference"/>
          <w:rFonts w:cstheme="minorHAnsi"/>
        </w:rPr>
        <w:footnoteReference w:id="2"/>
      </w:r>
      <w:r>
        <w:rPr>
          <w:rFonts w:cstheme="minorHAnsi"/>
        </w:rPr>
        <w:t xml:space="preserve"> probably made envious every government in the region. Until this investment, </w:t>
      </w:r>
      <w:r w:rsidRPr="00E92ECF">
        <w:rPr>
          <w:rFonts w:cstheme="minorHAnsi"/>
          <w:szCs w:val="20"/>
        </w:rPr>
        <w:t>Chinese investments in the 5 WB countries</w:t>
      </w:r>
      <w:r>
        <w:rPr>
          <w:rStyle w:val="FootnoteReference"/>
          <w:rFonts w:cstheme="minorHAnsi"/>
          <w:szCs w:val="20"/>
        </w:rPr>
        <w:footnoteReference w:id="3"/>
      </w:r>
      <w:r w:rsidRPr="00E92ECF">
        <w:rPr>
          <w:rFonts w:cstheme="minorHAnsi"/>
          <w:szCs w:val="20"/>
        </w:rPr>
        <w:t xml:space="preserve"> (both infrastructural and FDI), amount</w:t>
      </w:r>
      <w:r>
        <w:rPr>
          <w:rFonts w:cstheme="minorHAnsi"/>
          <w:szCs w:val="20"/>
        </w:rPr>
        <w:t>ed</w:t>
      </w:r>
      <w:r w:rsidRPr="00E92ECF">
        <w:rPr>
          <w:rFonts w:cstheme="minorHAnsi"/>
          <w:szCs w:val="20"/>
        </w:rPr>
        <w:t xml:space="preserve"> to less than 3% of the overall Chinese FDI in Central and Eastern Europe</w:t>
      </w:r>
      <w:r w:rsidRPr="00E92ECF">
        <w:rPr>
          <w:rStyle w:val="FootnoteReference"/>
          <w:rFonts w:cstheme="minorHAnsi"/>
          <w:szCs w:val="20"/>
        </w:rPr>
        <w:footnoteReference w:id="4"/>
      </w:r>
      <w:r w:rsidR="009A7401">
        <w:rPr>
          <w:rFonts w:cstheme="minorHAnsi"/>
          <w:szCs w:val="20"/>
        </w:rPr>
        <w:t xml:space="preserve"> and represent</w:t>
      </w:r>
      <w:r w:rsidR="002B4F0F">
        <w:rPr>
          <w:rFonts w:cstheme="minorHAnsi"/>
          <w:szCs w:val="20"/>
        </w:rPr>
        <w:t>ed</w:t>
      </w:r>
      <w:r w:rsidR="009A7401">
        <w:rPr>
          <w:rFonts w:cstheme="minorHAnsi"/>
          <w:szCs w:val="20"/>
        </w:rPr>
        <w:t xml:space="preserve"> an insignificant percentage compared to the overall Chinese investments in Europe</w:t>
      </w:r>
      <w:r w:rsidRPr="00E92ECF">
        <w:rPr>
          <w:rFonts w:cstheme="minorHAnsi"/>
          <w:szCs w:val="20"/>
        </w:rPr>
        <w:t>.</w:t>
      </w:r>
      <w:r w:rsidR="0056336C">
        <w:t xml:space="preserve"> </w:t>
      </w:r>
      <w:r w:rsidR="00CD22A1">
        <w:tab/>
      </w:r>
      <w:r w:rsidR="004A5CA6" w:rsidRPr="004A5CA6">
        <w:t xml:space="preserve">This is due </w:t>
      </w:r>
      <w:r w:rsidR="002B4F0F">
        <w:t xml:space="preserve">in part </w:t>
      </w:r>
      <w:r w:rsidR="004A5CA6" w:rsidRPr="004A5CA6">
        <w:t xml:space="preserve">to a mismatch between the </w:t>
      </w:r>
      <w:r w:rsidR="004A5CA6">
        <w:t xml:space="preserve">WB investment opportunities and the priorities of Chinese companies when considering where to invest. </w:t>
      </w:r>
      <w:r w:rsidR="004A5CA6" w:rsidRPr="003E0C20">
        <w:rPr>
          <w:rFonts w:cstheme="minorHAnsi"/>
        </w:rPr>
        <w:t xml:space="preserve">While China favors mergers and acquisitions, technology transfers, acquisition of brands and advanced management skills, most </w:t>
      </w:r>
      <w:r w:rsidR="004A5CA6">
        <w:rPr>
          <w:rFonts w:cstheme="minorHAnsi"/>
        </w:rPr>
        <w:t>WB</w:t>
      </w:r>
      <w:r w:rsidR="004A5CA6" w:rsidRPr="003E0C20">
        <w:rPr>
          <w:rFonts w:cstheme="minorHAnsi"/>
        </w:rPr>
        <w:t xml:space="preserve"> countries look for green-field</w:t>
      </w:r>
      <w:r w:rsidR="004A5CA6">
        <w:rPr>
          <w:rFonts w:cstheme="minorHAnsi"/>
        </w:rPr>
        <w:t xml:space="preserve"> or brown-field</w:t>
      </w:r>
      <w:r w:rsidR="004A5CA6" w:rsidRPr="003E0C20">
        <w:rPr>
          <w:rFonts w:cstheme="minorHAnsi"/>
        </w:rPr>
        <w:t xml:space="preserve"> investments that would create jobs and boost the local economies.</w:t>
      </w:r>
      <w:r w:rsidR="004A5CA6" w:rsidRPr="004A5CA6">
        <w:rPr>
          <w:rFonts w:cstheme="minorHAnsi"/>
        </w:rPr>
        <w:t xml:space="preserve"> </w:t>
      </w:r>
      <w:r w:rsidR="004A5CA6">
        <w:rPr>
          <w:rFonts w:cstheme="minorHAnsi"/>
        </w:rPr>
        <w:t xml:space="preserve">Since the European economic and sovereign debt crisis and </w:t>
      </w:r>
      <w:r w:rsidR="002B4F0F">
        <w:rPr>
          <w:rFonts w:cstheme="minorHAnsi"/>
        </w:rPr>
        <w:t xml:space="preserve">especially </w:t>
      </w:r>
      <w:r w:rsidR="004A5CA6">
        <w:rPr>
          <w:rFonts w:cstheme="minorHAnsi"/>
        </w:rPr>
        <w:t xml:space="preserve">after the slowdown of </w:t>
      </w:r>
      <w:r w:rsidR="00B6178E">
        <w:rPr>
          <w:rFonts w:cstheme="minorHAnsi"/>
        </w:rPr>
        <w:t>Europe’s</w:t>
      </w:r>
      <w:r w:rsidR="004A5CA6">
        <w:rPr>
          <w:rFonts w:cstheme="minorHAnsi"/>
        </w:rPr>
        <w:t xml:space="preserve"> economic growth</w:t>
      </w:r>
      <w:r w:rsidR="005A16E6">
        <w:rPr>
          <w:rFonts w:cstheme="minorHAnsi"/>
        </w:rPr>
        <w:t xml:space="preserve"> in 2011</w:t>
      </w:r>
      <w:r w:rsidR="005A16E6">
        <w:rPr>
          <w:rStyle w:val="FootnoteReference"/>
          <w:rFonts w:cstheme="minorHAnsi"/>
        </w:rPr>
        <w:footnoteReference w:id="5"/>
      </w:r>
      <w:r w:rsidR="004A5CA6">
        <w:rPr>
          <w:rFonts w:cstheme="minorHAnsi"/>
        </w:rPr>
        <w:t>, Chin</w:t>
      </w:r>
      <w:r w:rsidR="002B4F0F">
        <w:rPr>
          <w:rFonts w:cstheme="minorHAnsi"/>
        </w:rPr>
        <w:t>a, through its</w:t>
      </w:r>
      <w:r w:rsidR="004A5CA6">
        <w:rPr>
          <w:rFonts w:cstheme="minorHAnsi"/>
        </w:rPr>
        <w:t xml:space="preserve"> companies </w:t>
      </w:r>
      <w:r w:rsidR="002B4F0F">
        <w:rPr>
          <w:rFonts w:cstheme="minorHAnsi"/>
        </w:rPr>
        <w:t>and</w:t>
      </w:r>
      <w:r w:rsidR="004A5CA6">
        <w:rPr>
          <w:rFonts w:cstheme="minorHAnsi"/>
        </w:rPr>
        <w:t xml:space="preserve"> their </w:t>
      </w:r>
      <w:r w:rsidR="004A5CA6">
        <w:rPr>
          <w:rFonts w:cstheme="minorHAnsi"/>
        </w:rPr>
        <w:lastRenderedPageBreak/>
        <w:t>investments</w:t>
      </w:r>
      <w:r w:rsidR="002B4F0F">
        <w:rPr>
          <w:rFonts w:cstheme="minorHAnsi"/>
        </w:rPr>
        <w:t>,</w:t>
      </w:r>
      <w:r w:rsidR="004A5CA6">
        <w:rPr>
          <w:rFonts w:cstheme="minorHAnsi"/>
        </w:rPr>
        <w:t xml:space="preserve"> sought to sustain growth and restructure the composition of the economy. Therefore, </w:t>
      </w:r>
      <w:r w:rsidR="005A16E6">
        <w:rPr>
          <w:rFonts w:cstheme="minorHAnsi"/>
        </w:rPr>
        <w:t>Chinese investors</w:t>
      </w:r>
      <w:r w:rsidR="004A5CA6" w:rsidRPr="004A5CA6">
        <w:rPr>
          <w:rFonts w:cstheme="minorHAnsi"/>
        </w:rPr>
        <w:t xml:space="preserve"> </w:t>
      </w:r>
      <w:r w:rsidR="004A5CA6">
        <w:rPr>
          <w:rFonts w:cstheme="minorHAnsi"/>
        </w:rPr>
        <w:t>oftentimes focus</w:t>
      </w:r>
      <w:r w:rsidR="004A5CA6" w:rsidRPr="004A5CA6">
        <w:rPr>
          <w:rFonts w:cstheme="minorHAnsi"/>
        </w:rPr>
        <w:t xml:space="preserve"> not on immediate profit, but on long-term su</w:t>
      </w:r>
      <w:r w:rsidR="004A5CA6">
        <w:rPr>
          <w:rFonts w:cstheme="minorHAnsi"/>
        </w:rPr>
        <w:t>ccess, prefer</w:t>
      </w:r>
      <w:r w:rsidR="004A5CA6" w:rsidRPr="004A5CA6">
        <w:rPr>
          <w:rFonts w:cstheme="minorHAnsi"/>
        </w:rPr>
        <w:t xml:space="preserve"> to engage in mergers and acquisitions and to buy “discounted” </w:t>
      </w:r>
      <w:r w:rsidR="004A5CA6">
        <w:rPr>
          <w:rFonts w:cstheme="minorHAnsi"/>
        </w:rPr>
        <w:t xml:space="preserve">Western </w:t>
      </w:r>
      <w:r w:rsidR="004A5CA6" w:rsidRPr="004A5CA6">
        <w:rPr>
          <w:rFonts w:cstheme="minorHAnsi"/>
        </w:rPr>
        <w:t xml:space="preserve">European companies which </w:t>
      </w:r>
      <w:r w:rsidR="004A5CA6">
        <w:rPr>
          <w:rFonts w:cstheme="minorHAnsi"/>
        </w:rPr>
        <w:t>can provide</w:t>
      </w:r>
      <w:r w:rsidR="004A5CA6" w:rsidRPr="004A5CA6">
        <w:rPr>
          <w:rFonts w:cstheme="minorHAnsi"/>
        </w:rPr>
        <w:t xml:space="preserve"> them with </w:t>
      </w:r>
      <w:r w:rsidR="004A5CA6">
        <w:rPr>
          <w:rFonts w:cstheme="minorHAnsi"/>
        </w:rPr>
        <w:t>assets</w:t>
      </w:r>
      <w:r w:rsidR="004A5CA6" w:rsidRPr="004A5CA6">
        <w:rPr>
          <w:rFonts w:cstheme="minorHAnsi"/>
        </w:rPr>
        <w:t xml:space="preserve"> which take time to build and provide</w:t>
      </w:r>
      <w:r w:rsidR="004A5CA6">
        <w:rPr>
          <w:rFonts w:cstheme="minorHAnsi"/>
        </w:rPr>
        <w:t xml:space="preserve"> significant competitive leverage.</w:t>
      </w:r>
    </w:p>
    <w:p w:rsidR="00CD22A1" w:rsidRDefault="00CD22A1" w:rsidP="0056336C">
      <w:pPr>
        <w:spacing w:after="0" w:line="240" w:lineRule="auto"/>
        <w:rPr>
          <w:rFonts w:ascii="Calibri" w:eastAsia="Times New Roman" w:hAnsi="Calibri" w:cs="Times New Roman"/>
          <w:bCs/>
          <w:color w:val="000000"/>
        </w:rPr>
      </w:pPr>
    </w:p>
    <w:p w:rsidR="0056336C" w:rsidRPr="00B6178E" w:rsidRDefault="00B332B1" w:rsidP="0056336C">
      <w:pPr>
        <w:spacing w:after="0" w:line="240" w:lineRule="auto"/>
        <w:rPr>
          <w:rFonts w:ascii="Calibri" w:eastAsia="Times New Roman" w:hAnsi="Calibri" w:cs="Times New Roman"/>
          <w:b/>
          <w:bCs/>
          <w:i/>
          <w:color w:val="000000"/>
          <w:sz w:val="20"/>
        </w:rPr>
      </w:pPr>
      <w:r w:rsidRPr="00B6178E">
        <w:rPr>
          <w:rFonts w:ascii="Calibri" w:eastAsia="Times New Roman" w:hAnsi="Calibri" w:cs="Times New Roman"/>
          <w:b/>
          <w:bCs/>
          <w:i/>
          <w:color w:val="000000"/>
          <w:sz w:val="20"/>
        </w:rPr>
        <w:t>Table 1: Major Chinese Investments and Lending in Greece, Serbia, Macedonia, Bosnia and Herzegovina</w:t>
      </w:r>
    </w:p>
    <w:p w:rsidR="00B5084E" w:rsidRPr="00B5084E" w:rsidRDefault="00B5084E" w:rsidP="0056336C">
      <w:pPr>
        <w:spacing w:after="0" w:line="240" w:lineRule="auto"/>
        <w:rPr>
          <w:rFonts w:ascii="Calibri" w:eastAsia="Times New Roman" w:hAnsi="Calibri" w:cs="Times New Roman"/>
          <w:b/>
          <w:bCs/>
          <w:i/>
          <w:color w:val="000000"/>
        </w:rPr>
      </w:pPr>
    </w:p>
    <w:tbl>
      <w:tblPr>
        <w:tblW w:w="5000" w:type="pct"/>
        <w:tblLook w:val="04A0" w:firstRow="1" w:lastRow="0" w:firstColumn="1" w:lastColumn="0" w:noHBand="0" w:noVBand="1"/>
      </w:tblPr>
      <w:tblGrid>
        <w:gridCol w:w="401"/>
        <w:gridCol w:w="1191"/>
        <w:gridCol w:w="1865"/>
        <w:gridCol w:w="1657"/>
        <w:gridCol w:w="1676"/>
        <w:gridCol w:w="2786"/>
      </w:tblGrid>
      <w:tr w:rsidR="00B5084E" w:rsidRPr="00B6178E" w:rsidTr="00B5084E">
        <w:trPr>
          <w:trHeight w:val="318"/>
        </w:trPr>
        <w:tc>
          <w:tcPr>
            <w:tcW w:w="189" w:type="pct"/>
            <w:tcBorders>
              <w:top w:val="nil"/>
              <w:left w:val="nil"/>
              <w:bottom w:val="nil"/>
              <w:right w:val="nil"/>
            </w:tcBorders>
            <w:shd w:val="clear" w:color="auto" w:fill="auto"/>
            <w:noWrap/>
            <w:vAlign w:val="bottom"/>
            <w:hideMark/>
          </w:tcPr>
          <w:p w:rsidR="0056336C" w:rsidRPr="00B6178E" w:rsidRDefault="00B5084E" w:rsidP="00B5084E">
            <w:pPr>
              <w:spacing w:after="0" w:line="240" w:lineRule="auto"/>
              <w:jc w:val="center"/>
              <w:rPr>
                <w:rFonts w:eastAsia="Times New Roman" w:cs="Times New Roman"/>
                <w:b/>
                <w:bCs/>
                <w:color w:val="000000"/>
                <w:sz w:val="12"/>
                <w:szCs w:val="16"/>
              </w:rPr>
            </w:pPr>
            <w:r w:rsidRPr="007F74C8">
              <w:rPr>
                <w:rFonts w:eastAsia="Times New Roman" w:cs="Times New Roman"/>
                <w:b/>
                <w:bCs/>
                <w:color w:val="000000"/>
                <w:sz w:val="10"/>
                <w:szCs w:val="16"/>
              </w:rPr>
              <w:t>Year</w:t>
            </w:r>
          </w:p>
        </w:tc>
        <w:tc>
          <w:tcPr>
            <w:tcW w:w="612" w:type="pct"/>
            <w:tcBorders>
              <w:top w:val="nil"/>
              <w:left w:val="nil"/>
              <w:bottom w:val="nil"/>
              <w:right w:val="nil"/>
            </w:tcBorders>
            <w:shd w:val="clear" w:color="auto" w:fill="auto"/>
            <w:noWrap/>
            <w:vAlign w:val="bottom"/>
            <w:hideMark/>
          </w:tcPr>
          <w:p w:rsidR="0056336C" w:rsidRPr="00B6178E" w:rsidRDefault="00B332B1" w:rsidP="00B5084E">
            <w:pPr>
              <w:spacing w:after="0" w:line="240" w:lineRule="auto"/>
              <w:jc w:val="center"/>
              <w:rPr>
                <w:rFonts w:eastAsia="Times New Roman" w:cs="Times New Roman"/>
                <w:b/>
                <w:bCs/>
                <w:color w:val="000000"/>
                <w:sz w:val="12"/>
                <w:szCs w:val="18"/>
              </w:rPr>
            </w:pPr>
            <w:r w:rsidRPr="00B6178E">
              <w:rPr>
                <w:rFonts w:eastAsia="Times New Roman" w:cs="Times New Roman"/>
                <w:b/>
                <w:bCs/>
                <w:color w:val="000000"/>
                <w:sz w:val="12"/>
                <w:szCs w:val="18"/>
              </w:rPr>
              <w:t>Country</w:t>
            </w:r>
          </w:p>
        </w:tc>
        <w:tc>
          <w:tcPr>
            <w:tcW w:w="978" w:type="pct"/>
            <w:tcBorders>
              <w:top w:val="nil"/>
              <w:left w:val="nil"/>
              <w:bottom w:val="nil"/>
              <w:right w:val="nil"/>
            </w:tcBorders>
            <w:shd w:val="clear" w:color="auto" w:fill="auto"/>
            <w:noWrap/>
            <w:vAlign w:val="bottom"/>
            <w:hideMark/>
          </w:tcPr>
          <w:p w:rsidR="0056336C" w:rsidRPr="00B6178E" w:rsidRDefault="00B332B1" w:rsidP="00B5084E">
            <w:pPr>
              <w:spacing w:after="0" w:line="240" w:lineRule="auto"/>
              <w:jc w:val="center"/>
              <w:rPr>
                <w:rFonts w:eastAsia="Times New Roman" w:cs="Times New Roman"/>
                <w:b/>
                <w:bCs/>
                <w:color w:val="000000"/>
                <w:sz w:val="12"/>
                <w:szCs w:val="18"/>
              </w:rPr>
            </w:pPr>
            <w:r w:rsidRPr="00B6178E">
              <w:rPr>
                <w:rFonts w:eastAsia="Times New Roman" w:cs="Times New Roman"/>
                <w:b/>
                <w:bCs/>
                <w:color w:val="000000"/>
                <w:sz w:val="12"/>
                <w:szCs w:val="18"/>
              </w:rPr>
              <w:t>Sector</w:t>
            </w:r>
          </w:p>
        </w:tc>
        <w:tc>
          <w:tcPr>
            <w:tcW w:w="865" w:type="pct"/>
            <w:tcBorders>
              <w:top w:val="nil"/>
              <w:left w:val="nil"/>
              <w:bottom w:val="nil"/>
              <w:right w:val="nil"/>
            </w:tcBorders>
            <w:shd w:val="clear" w:color="auto" w:fill="auto"/>
            <w:noWrap/>
            <w:vAlign w:val="bottom"/>
            <w:hideMark/>
          </w:tcPr>
          <w:p w:rsidR="0056336C" w:rsidRPr="00B6178E" w:rsidRDefault="00B332B1" w:rsidP="00B5084E">
            <w:pPr>
              <w:spacing w:after="0" w:line="240" w:lineRule="auto"/>
              <w:jc w:val="center"/>
              <w:rPr>
                <w:rFonts w:eastAsia="Times New Roman" w:cs="Times New Roman"/>
                <w:b/>
                <w:bCs/>
                <w:color w:val="000000"/>
                <w:sz w:val="12"/>
                <w:szCs w:val="18"/>
              </w:rPr>
            </w:pPr>
            <w:r w:rsidRPr="00B6178E">
              <w:rPr>
                <w:rFonts w:eastAsia="Times New Roman" w:cs="Times New Roman"/>
                <w:b/>
                <w:bCs/>
                <w:color w:val="000000"/>
                <w:sz w:val="12"/>
                <w:szCs w:val="18"/>
              </w:rPr>
              <w:t>Value in Billion/Millions €</w:t>
            </w:r>
          </w:p>
        </w:tc>
        <w:tc>
          <w:tcPr>
            <w:tcW w:w="876" w:type="pct"/>
            <w:tcBorders>
              <w:top w:val="nil"/>
              <w:left w:val="nil"/>
              <w:bottom w:val="nil"/>
              <w:right w:val="nil"/>
            </w:tcBorders>
            <w:shd w:val="clear" w:color="auto" w:fill="auto"/>
            <w:noWrap/>
            <w:vAlign w:val="bottom"/>
            <w:hideMark/>
          </w:tcPr>
          <w:p w:rsidR="0056336C" w:rsidRPr="00B6178E" w:rsidRDefault="00B332B1" w:rsidP="00B5084E">
            <w:pPr>
              <w:spacing w:after="0" w:line="240" w:lineRule="auto"/>
              <w:jc w:val="center"/>
              <w:rPr>
                <w:rFonts w:eastAsia="Times New Roman" w:cs="Times New Roman"/>
                <w:b/>
                <w:bCs/>
                <w:color w:val="000000"/>
                <w:sz w:val="12"/>
                <w:szCs w:val="18"/>
              </w:rPr>
            </w:pPr>
            <w:r w:rsidRPr="00B6178E">
              <w:rPr>
                <w:rFonts w:eastAsia="Times New Roman" w:cs="Times New Roman"/>
                <w:b/>
                <w:bCs/>
                <w:color w:val="000000"/>
                <w:sz w:val="12"/>
                <w:szCs w:val="18"/>
              </w:rPr>
              <w:t>State of Investments</w:t>
            </w:r>
          </w:p>
        </w:tc>
        <w:tc>
          <w:tcPr>
            <w:tcW w:w="1479" w:type="pct"/>
            <w:tcBorders>
              <w:top w:val="nil"/>
              <w:left w:val="nil"/>
              <w:bottom w:val="nil"/>
              <w:right w:val="nil"/>
            </w:tcBorders>
            <w:shd w:val="clear" w:color="auto" w:fill="auto"/>
            <w:noWrap/>
            <w:vAlign w:val="bottom"/>
            <w:hideMark/>
          </w:tcPr>
          <w:p w:rsidR="0056336C" w:rsidRPr="00B6178E" w:rsidRDefault="00B332B1" w:rsidP="00B5084E">
            <w:pPr>
              <w:spacing w:after="0" w:line="240" w:lineRule="auto"/>
              <w:jc w:val="center"/>
              <w:rPr>
                <w:rFonts w:eastAsia="Times New Roman" w:cs="Times New Roman"/>
                <w:b/>
                <w:bCs/>
                <w:color w:val="000000"/>
                <w:sz w:val="12"/>
                <w:szCs w:val="18"/>
              </w:rPr>
            </w:pPr>
            <w:r w:rsidRPr="00B6178E">
              <w:rPr>
                <w:rFonts w:eastAsia="Times New Roman" w:cs="Times New Roman"/>
                <w:b/>
                <w:bCs/>
                <w:color w:val="000000"/>
                <w:sz w:val="12"/>
                <w:szCs w:val="18"/>
              </w:rPr>
              <w:t>Nature of Investments</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B5084E" w:rsidP="00B5084E">
            <w:pPr>
              <w:spacing w:after="0" w:line="240" w:lineRule="auto"/>
              <w:jc w:val="right"/>
              <w:rPr>
                <w:rFonts w:eastAsia="Times New Roman" w:cs="Times New Roman"/>
                <w:b/>
                <w:bCs/>
                <w:i/>
                <w:iCs/>
                <w:color w:val="FF0000"/>
                <w:sz w:val="12"/>
                <w:szCs w:val="16"/>
              </w:rPr>
            </w:pPr>
            <w:r w:rsidRPr="00B6178E">
              <w:rPr>
                <w:rFonts w:eastAsia="Times New Roman" w:cs="Times New Roman"/>
                <w:b/>
                <w:bCs/>
                <w:i/>
                <w:iCs/>
                <w:color w:val="FF0000"/>
                <w:sz w:val="12"/>
                <w:szCs w:val="16"/>
              </w:rPr>
              <w:t>‘</w:t>
            </w:r>
            <w:r w:rsidR="00B332B1" w:rsidRPr="00B6178E">
              <w:rPr>
                <w:rFonts w:eastAsia="Times New Roman" w:cs="Times New Roman"/>
                <w:b/>
                <w:bCs/>
                <w:i/>
                <w:iCs/>
                <w:color w:val="FF0000"/>
                <w:sz w:val="12"/>
                <w:szCs w:val="16"/>
              </w:rPr>
              <w:t>14</w:t>
            </w:r>
          </w:p>
        </w:tc>
        <w:tc>
          <w:tcPr>
            <w:tcW w:w="612"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Greece</w:t>
            </w:r>
          </w:p>
        </w:tc>
        <w:tc>
          <w:tcPr>
            <w:tcW w:w="978"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Transport/Container shipping</w:t>
            </w:r>
          </w:p>
        </w:tc>
        <w:tc>
          <w:tcPr>
            <w:tcW w:w="865"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1.1 Billion</w:t>
            </w:r>
          </w:p>
        </w:tc>
        <w:tc>
          <w:tcPr>
            <w:tcW w:w="876"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Official lending</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978"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Transport/Container shipping</w:t>
            </w:r>
          </w:p>
        </w:tc>
        <w:tc>
          <w:tcPr>
            <w:tcW w:w="865"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0.340 Billion</w:t>
            </w:r>
          </w:p>
        </w:tc>
        <w:tc>
          <w:tcPr>
            <w:tcW w:w="876"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Shipping Infrastructure</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978"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Transport/Container shipping</w:t>
            </w:r>
          </w:p>
        </w:tc>
        <w:tc>
          <w:tcPr>
            <w:tcW w:w="865"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0.490 Billion</w:t>
            </w:r>
          </w:p>
        </w:tc>
        <w:tc>
          <w:tcPr>
            <w:tcW w:w="876"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Shipping Infrastructure</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978"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Transport/Container shipping</w:t>
            </w:r>
          </w:p>
        </w:tc>
        <w:tc>
          <w:tcPr>
            <w:tcW w:w="865"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0.158 Billion</w:t>
            </w:r>
          </w:p>
        </w:tc>
        <w:tc>
          <w:tcPr>
            <w:tcW w:w="876"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Shipping logistics</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Serbia</w:t>
            </w:r>
          </w:p>
        </w:tc>
        <w:tc>
          <w:tcPr>
            <w:tcW w:w="978"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Energy</w:t>
            </w:r>
          </w:p>
        </w:tc>
        <w:tc>
          <w:tcPr>
            <w:tcW w:w="865"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293-608 Million</w:t>
            </w:r>
          </w:p>
        </w:tc>
        <w:tc>
          <w:tcPr>
            <w:tcW w:w="876"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Ongoing </w:t>
            </w:r>
          </w:p>
        </w:tc>
        <w:tc>
          <w:tcPr>
            <w:tcW w:w="1479"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Thermal Power plant at Kostolac</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978"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Mihajlo Pupin Bridge over Danube</w:t>
            </w:r>
          </w:p>
        </w:tc>
        <w:tc>
          <w:tcPr>
            <w:tcW w:w="865"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260 Million</w:t>
            </w:r>
          </w:p>
        </w:tc>
        <w:tc>
          <w:tcPr>
            <w:tcW w:w="876"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Bridge Building</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Macedonia</w:t>
            </w:r>
          </w:p>
        </w:tc>
        <w:tc>
          <w:tcPr>
            <w:tcW w:w="978"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Motorway Construction 110 km</w:t>
            </w:r>
          </w:p>
        </w:tc>
        <w:tc>
          <w:tcPr>
            <w:tcW w:w="865"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574 Million</w:t>
            </w:r>
          </w:p>
        </w:tc>
        <w:tc>
          <w:tcPr>
            <w:tcW w:w="876"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Lending/ Construction Kicevo-Ohrid, Miladinovci-Stip</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978"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Railway</w:t>
            </w:r>
          </w:p>
        </w:tc>
        <w:tc>
          <w:tcPr>
            <w:tcW w:w="865"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50 Million EBRD Secured Loan</w:t>
            </w:r>
          </w:p>
        </w:tc>
        <w:tc>
          <w:tcPr>
            <w:tcW w:w="876"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Electrical trains/Railway Modernisation</w:t>
            </w:r>
          </w:p>
        </w:tc>
      </w:tr>
      <w:tr w:rsidR="00B5084E" w:rsidRPr="00B6178E" w:rsidTr="00B5084E">
        <w:trPr>
          <w:trHeight w:val="495"/>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Bosnia-Herzegovina</w:t>
            </w:r>
          </w:p>
        </w:tc>
        <w:tc>
          <w:tcPr>
            <w:tcW w:w="978"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Thermal Power Plant/Energy</w:t>
            </w:r>
          </w:p>
        </w:tc>
        <w:tc>
          <w:tcPr>
            <w:tcW w:w="865"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722 Million</w:t>
            </w:r>
          </w:p>
        </w:tc>
        <w:tc>
          <w:tcPr>
            <w:tcW w:w="876" w:type="pct"/>
            <w:tcBorders>
              <w:top w:val="nil"/>
              <w:left w:val="nil"/>
              <w:bottom w:val="nil"/>
              <w:right w:val="nil"/>
            </w:tcBorders>
            <w:shd w:val="clear" w:color="000000" w:fill="FFFF00"/>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Framework &amp; Lending Agreement, Seeking loan guarantee</w:t>
            </w:r>
          </w:p>
        </w:tc>
        <w:tc>
          <w:tcPr>
            <w:tcW w:w="1479" w:type="pct"/>
            <w:tcBorders>
              <w:top w:val="nil"/>
              <w:left w:val="nil"/>
              <w:bottom w:val="nil"/>
              <w:right w:val="nil"/>
            </w:tcBorders>
            <w:shd w:val="clear" w:color="000000" w:fill="FFFF00"/>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15 % co-financing by EPBBiH, 85% loan from Exim Bank</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B5084E" w:rsidP="00B5084E">
            <w:pPr>
              <w:spacing w:after="0" w:line="240" w:lineRule="auto"/>
              <w:jc w:val="right"/>
              <w:rPr>
                <w:rFonts w:eastAsia="Times New Roman" w:cs="Times New Roman"/>
                <w:b/>
                <w:bCs/>
                <w:i/>
                <w:iCs/>
                <w:color w:val="FF0000"/>
                <w:sz w:val="12"/>
                <w:szCs w:val="16"/>
              </w:rPr>
            </w:pPr>
            <w:r w:rsidRPr="00B6178E">
              <w:rPr>
                <w:rFonts w:eastAsia="Times New Roman" w:cs="Times New Roman"/>
                <w:b/>
                <w:bCs/>
                <w:i/>
                <w:iCs/>
                <w:color w:val="FF0000"/>
                <w:sz w:val="12"/>
                <w:szCs w:val="16"/>
              </w:rPr>
              <w:t>‘</w:t>
            </w:r>
            <w:r w:rsidR="00B332B1" w:rsidRPr="00B6178E">
              <w:rPr>
                <w:rFonts w:eastAsia="Times New Roman" w:cs="Times New Roman"/>
                <w:b/>
                <w:bCs/>
                <w:i/>
                <w:iCs/>
                <w:color w:val="FF0000"/>
                <w:sz w:val="12"/>
                <w:szCs w:val="16"/>
              </w:rPr>
              <w:t>15</w:t>
            </w:r>
          </w:p>
        </w:tc>
        <w:tc>
          <w:tcPr>
            <w:tcW w:w="612"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Greece</w:t>
            </w:r>
          </w:p>
        </w:tc>
        <w:tc>
          <w:tcPr>
            <w:tcW w:w="978"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Energy </w:t>
            </w:r>
          </w:p>
        </w:tc>
        <w:tc>
          <w:tcPr>
            <w:tcW w:w="865"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0.880 Billion</w:t>
            </w:r>
          </w:p>
        </w:tc>
        <w:tc>
          <w:tcPr>
            <w:tcW w:w="876"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MoU</w:t>
            </w:r>
          </w:p>
        </w:tc>
        <w:tc>
          <w:tcPr>
            <w:tcW w:w="1479"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Energy generation</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Serbia</w:t>
            </w:r>
          </w:p>
        </w:tc>
        <w:tc>
          <w:tcPr>
            <w:tcW w:w="978"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Auto Industry</w:t>
            </w:r>
          </w:p>
        </w:tc>
        <w:tc>
          <w:tcPr>
            <w:tcW w:w="865"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60 Million</w:t>
            </w:r>
          </w:p>
        </w:tc>
        <w:tc>
          <w:tcPr>
            <w:tcW w:w="876"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Obrenovac</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Macedonia</w:t>
            </w:r>
          </w:p>
        </w:tc>
        <w:tc>
          <w:tcPr>
            <w:tcW w:w="978"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865"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876"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1479"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auto" w:fill="FFFF00"/>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Bosnia-Herzegovina</w:t>
            </w:r>
          </w:p>
        </w:tc>
        <w:tc>
          <w:tcPr>
            <w:tcW w:w="978"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Transport</w:t>
            </w:r>
          </w:p>
        </w:tc>
        <w:tc>
          <w:tcPr>
            <w:tcW w:w="865"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600 Million</w:t>
            </w:r>
          </w:p>
        </w:tc>
        <w:tc>
          <w:tcPr>
            <w:tcW w:w="876"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Planning stage</w:t>
            </w:r>
          </w:p>
        </w:tc>
        <w:tc>
          <w:tcPr>
            <w:tcW w:w="1479"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Motorway Construction+Lending</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auto" w:fill="FFFF00"/>
            <w:noWrap/>
            <w:vAlign w:val="bottom"/>
            <w:hideMark/>
          </w:tcPr>
          <w:p w:rsidR="0056336C" w:rsidRPr="00B6178E" w:rsidRDefault="0056336C" w:rsidP="00B5084E">
            <w:pPr>
              <w:spacing w:after="0" w:line="240" w:lineRule="auto"/>
              <w:rPr>
                <w:rFonts w:eastAsia="Times New Roman" w:cs="Times New Roman"/>
                <w:sz w:val="12"/>
                <w:szCs w:val="18"/>
              </w:rPr>
            </w:pPr>
          </w:p>
        </w:tc>
        <w:tc>
          <w:tcPr>
            <w:tcW w:w="978"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Energy</w:t>
            </w:r>
          </w:p>
        </w:tc>
        <w:tc>
          <w:tcPr>
            <w:tcW w:w="865"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350 Million</w:t>
            </w:r>
          </w:p>
        </w:tc>
        <w:tc>
          <w:tcPr>
            <w:tcW w:w="876"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Official lending+ Construction of thermal power plant</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auto" w:fill="FFFF00"/>
            <w:noWrap/>
            <w:vAlign w:val="bottom"/>
            <w:hideMark/>
          </w:tcPr>
          <w:p w:rsidR="0056336C" w:rsidRPr="00B6178E" w:rsidRDefault="0056336C" w:rsidP="00B5084E">
            <w:pPr>
              <w:spacing w:after="0" w:line="240" w:lineRule="auto"/>
              <w:rPr>
                <w:rFonts w:eastAsia="Times New Roman" w:cs="Times New Roman"/>
                <w:sz w:val="12"/>
                <w:szCs w:val="18"/>
              </w:rPr>
            </w:pPr>
          </w:p>
        </w:tc>
        <w:tc>
          <w:tcPr>
            <w:tcW w:w="978"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Energy</w:t>
            </w:r>
          </w:p>
        </w:tc>
        <w:tc>
          <w:tcPr>
            <w:tcW w:w="865"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388 Million</w:t>
            </w:r>
          </w:p>
        </w:tc>
        <w:tc>
          <w:tcPr>
            <w:tcW w:w="876"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Tender Process ongoing</w:t>
            </w:r>
          </w:p>
        </w:tc>
        <w:tc>
          <w:tcPr>
            <w:tcW w:w="1479"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Thermal Power plant, Coal mine operation</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7F74C8" w:rsidP="00B5084E">
            <w:pPr>
              <w:spacing w:after="0" w:line="240" w:lineRule="auto"/>
              <w:jc w:val="right"/>
              <w:rPr>
                <w:rFonts w:eastAsia="Times New Roman" w:cs="Times New Roman"/>
                <w:b/>
                <w:bCs/>
                <w:i/>
                <w:iCs/>
                <w:color w:val="FF0000"/>
                <w:sz w:val="12"/>
                <w:szCs w:val="16"/>
              </w:rPr>
            </w:pPr>
            <w:r>
              <w:rPr>
                <w:rFonts w:eastAsia="Times New Roman" w:cs="Times New Roman"/>
                <w:b/>
                <w:bCs/>
                <w:i/>
                <w:iCs/>
                <w:color w:val="FF0000"/>
                <w:sz w:val="12"/>
                <w:szCs w:val="16"/>
              </w:rPr>
              <w:t>‘</w:t>
            </w:r>
            <w:r w:rsidR="00B332B1" w:rsidRPr="00B6178E">
              <w:rPr>
                <w:rFonts w:eastAsia="Times New Roman" w:cs="Times New Roman"/>
                <w:b/>
                <w:bCs/>
                <w:i/>
                <w:iCs/>
                <w:color w:val="FF0000"/>
                <w:sz w:val="12"/>
                <w:szCs w:val="16"/>
              </w:rPr>
              <w:t>16</w:t>
            </w:r>
          </w:p>
        </w:tc>
        <w:tc>
          <w:tcPr>
            <w:tcW w:w="612"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Greece</w:t>
            </w:r>
          </w:p>
        </w:tc>
        <w:tc>
          <w:tcPr>
            <w:tcW w:w="978"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Transport Ports</w:t>
            </w:r>
          </w:p>
        </w:tc>
        <w:tc>
          <w:tcPr>
            <w:tcW w:w="865"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0.280.5 Billion</w:t>
            </w:r>
          </w:p>
        </w:tc>
        <w:tc>
          <w:tcPr>
            <w:tcW w:w="876"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Majority shareholding</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Serbia</w:t>
            </w:r>
          </w:p>
        </w:tc>
        <w:tc>
          <w:tcPr>
            <w:tcW w:w="978"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Construction Corridor 11</w:t>
            </w:r>
          </w:p>
        </w:tc>
        <w:tc>
          <w:tcPr>
            <w:tcW w:w="865"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350 Million</w:t>
            </w:r>
          </w:p>
        </w:tc>
        <w:tc>
          <w:tcPr>
            <w:tcW w:w="876"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Ongoing </w:t>
            </w:r>
          </w:p>
        </w:tc>
        <w:tc>
          <w:tcPr>
            <w:tcW w:w="1479"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Cross Border Hughway Construction </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 </w:t>
            </w:r>
          </w:p>
        </w:tc>
        <w:tc>
          <w:tcPr>
            <w:tcW w:w="978"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Steel Smederovo</w:t>
            </w:r>
          </w:p>
        </w:tc>
        <w:tc>
          <w:tcPr>
            <w:tcW w:w="865"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46 Million</w:t>
            </w:r>
          </w:p>
        </w:tc>
        <w:tc>
          <w:tcPr>
            <w:tcW w:w="876"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Ongoing </w:t>
            </w:r>
          </w:p>
        </w:tc>
        <w:tc>
          <w:tcPr>
            <w:tcW w:w="1479"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Modernisation Investments</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 </w:t>
            </w:r>
          </w:p>
        </w:tc>
        <w:tc>
          <w:tcPr>
            <w:tcW w:w="978"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Rail reconstruction</w:t>
            </w:r>
          </w:p>
        </w:tc>
        <w:tc>
          <w:tcPr>
            <w:tcW w:w="865"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Over 1 Billion</w:t>
            </w:r>
          </w:p>
        </w:tc>
        <w:tc>
          <w:tcPr>
            <w:tcW w:w="876"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Ongoing </w:t>
            </w:r>
          </w:p>
        </w:tc>
        <w:tc>
          <w:tcPr>
            <w:tcW w:w="1479"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Fast Rail link Belgrade-Budapest</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Macedonia</w:t>
            </w:r>
          </w:p>
        </w:tc>
        <w:tc>
          <w:tcPr>
            <w:tcW w:w="978"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865"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876"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1479"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 xml:space="preserve">Bosnia-Herzegovina </w:t>
            </w:r>
          </w:p>
        </w:tc>
        <w:tc>
          <w:tcPr>
            <w:tcW w:w="978"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865"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876"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1479"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B5084E" w:rsidP="00B5084E">
            <w:pPr>
              <w:spacing w:after="0" w:line="240" w:lineRule="auto"/>
              <w:jc w:val="right"/>
              <w:rPr>
                <w:rFonts w:eastAsia="Times New Roman" w:cs="Times New Roman"/>
                <w:b/>
                <w:bCs/>
                <w:i/>
                <w:iCs/>
                <w:color w:val="FF0000"/>
                <w:sz w:val="12"/>
                <w:szCs w:val="16"/>
              </w:rPr>
            </w:pPr>
            <w:r w:rsidRPr="00B6178E">
              <w:rPr>
                <w:rFonts w:eastAsia="Times New Roman" w:cs="Times New Roman"/>
                <w:b/>
                <w:bCs/>
                <w:i/>
                <w:iCs/>
                <w:color w:val="FF0000"/>
                <w:sz w:val="12"/>
                <w:szCs w:val="16"/>
              </w:rPr>
              <w:t>‘</w:t>
            </w:r>
            <w:r w:rsidR="00B332B1" w:rsidRPr="00B6178E">
              <w:rPr>
                <w:rFonts w:eastAsia="Times New Roman" w:cs="Times New Roman"/>
                <w:b/>
                <w:bCs/>
                <w:i/>
                <w:iCs/>
                <w:color w:val="FF0000"/>
                <w:sz w:val="12"/>
                <w:szCs w:val="16"/>
              </w:rPr>
              <w:t>17</w:t>
            </w:r>
          </w:p>
        </w:tc>
        <w:tc>
          <w:tcPr>
            <w:tcW w:w="612"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Greece</w:t>
            </w:r>
          </w:p>
        </w:tc>
        <w:tc>
          <w:tcPr>
            <w:tcW w:w="978"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Energy/Electricity</w:t>
            </w:r>
          </w:p>
        </w:tc>
        <w:tc>
          <w:tcPr>
            <w:tcW w:w="865"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0.320 Billion</w:t>
            </w:r>
          </w:p>
        </w:tc>
        <w:tc>
          <w:tcPr>
            <w:tcW w:w="876"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First stage completed-ongoing</w:t>
            </w:r>
          </w:p>
        </w:tc>
        <w:tc>
          <w:tcPr>
            <w:tcW w:w="1479" w:type="pct"/>
            <w:tcBorders>
              <w:top w:val="nil"/>
              <w:left w:val="nil"/>
              <w:bottom w:val="nil"/>
              <w:right w:val="nil"/>
            </w:tcBorders>
            <w:shd w:val="clear" w:color="000000" w:fill="8DB4E2"/>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24% shareholding (right to acquire 66% majority)</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Serbia</w:t>
            </w:r>
          </w:p>
        </w:tc>
        <w:tc>
          <w:tcPr>
            <w:tcW w:w="978"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Sector banking</w:t>
            </w:r>
          </w:p>
        </w:tc>
        <w:tc>
          <w:tcPr>
            <w:tcW w:w="865"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876"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Completed</w:t>
            </w:r>
          </w:p>
        </w:tc>
        <w:tc>
          <w:tcPr>
            <w:tcW w:w="1479" w:type="pct"/>
            <w:tcBorders>
              <w:top w:val="nil"/>
              <w:left w:val="nil"/>
              <w:bottom w:val="nil"/>
              <w:right w:val="nil"/>
            </w:tcBorders>
            <w:shd w:val="clear" w:color="000000" w:fill="9BBB59"/>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Greenfield investment, Branch network</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Macedonia</w:t>
            </w:r>
          </w:p>
        </w:tc>
        <w:tc>
          <w:tcPr>
            <w:tcW w:w="978"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Electric locomotives </w:t>
            </w:r>
          </w:p>
        </w:tc>
        <w:tc>
          <w:tcPr>
            <w:tcW w:w="865"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N/A</w:t>
            </w:r>
          </w:p>
        </w:tc>
        <w:tc>
          <w:tcPr>
            <w:tcW w:w="876"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xml:space="preserve">Ongoing </w:t>
            </w:r>
          </w:p>
        </w:tc>
        <w:tc>
          <w:tcPr>
            <w:tcW w:w="1479" w:type="pct"/>
            <w:tcBorders>
              <w:top w:val="nil"/>
              <w:left w:val="nil"/>
              <w:bottom w:val="nil"/>
              <w:right w:val="nil"/>
            </w:tcBorders>
            <w:shd w:val="clear" w:color="000000" w:fill="F79646"/>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Supplementary investment to 2014</w:t>
            </w:r>
          </w:p>
        </w:tc>
      </w:tr>
      <w:tr w:rsidR="00B5084E" w:rsidRPr="00B6178E" w:rsidTr="00B5084E">
        <w:trPr>
          <w:trHeight w:val="292"/>
        </w:trPr>
        <w:tc>
          <w:tcPr>
            <w:tcW w:w="189" w:type="pct"/>
            <w:tcBorders>
              <w:top w:val="nil"/>
              <w:left w:val="nil"/>
              <w:bottom w:val="nil"/>
              <w:right w:val="nil"/>
            </w:tcBorders>
            <w:shd w:val="clear" w:color="auto" w:fill="auto"/>
            <w:noWrap/>
            <w:vAlign w:val="bottom"/>
            <w:hideMark/>
          </w:tcPr>
          <w:p w:rsidR="0056336C" w:rsidRPr="00B6178E" w:rsidRDefault="0056336C" w:rsidP="00B5084E">
            <w:pPr>
              <w:spacing w:after="0" w:line="240" w:lineRule="auto"/>
              <w:rPr>
                <w:rFonts w:eastAsia="Times New Roman" w:cs="Times New Roman"/>
                <w:color w:val="000000"/>
                <w:sz w:val="12"/>
                <w:szCs w:val="16"/>
              </w:rPr>
            </w:pPr>
          </w:p>
        </w:tc>
        <w:tc>
          <w:tcPr>
            <w:tcW w:w="612"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b/>
                <w:bCs/>
                <w:color w:val="000000"/>
                <w:sz w:val="12"/>
                <w:szCs w:val="18"/>
              </w:rPr>
            </w:pPr>
            <w:r w:rsidRPr="00B6178E">
              <w:rPr>
                <w:rFonts w:eastAsia="Times New Roman" w:cs="Times New Roman"/>
                <w:b/>
                <w:bCs/>
                <w:color w:val="000000"/>
                <w:sz w:val="12"/>
                <w:szCs w:val="18"/>
              </w:rPr>
              <w:t>Bosnia-Herzegovina</w:t>
            </w:r>
          </w:p>
        </w:tc>
        <w:tc>
          <w:tcPr>
            <w:tcW w:w="978"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865"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876"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c>
          <w:tcPr>
            <w:tcW w:w="1479" w:type="pct"/>
            <w:tcBorders>
              <w:top w:val="nil"/>
              <w:left w:val="nil"/>
              <w:bottom w:val="nil"/>
              <w:right w:val="nil"/>
            </w:tcBorders>
            <w:shd w:val="clear" w:color="000000" w:fill="FFFF00"/>
            <w:noWrap/>
            <w:vAlign w:val="bottom"/>
            <w:hideMark/>
          </w:tcPr>
          <w:p w:rsidR="0056336C" w:rsidRPr="00B6178E" w:rsidRDefault="00B332B1" w:rsidP="00B5084E">
            <w:pPr>
              <w:spacing w:after="0" w:line="240" w:lineRule="auto"/>
              <w:rPr>
                <w:rFonts w:eastAsia="Times New Roman" w:cs="Times New Roman"/>
                <w:color w:val="000000"/>
                <w:sz w:val="12"/>
                <w:szCs w:val="18"/>
              </w:rPr>
            </w:pPr>
            <w:r w:rsidRPr="00B6178E">
              <w:rPr>
                <w:rFonts w:eastAsia="Times New Roman" w:cs="Times New Roman"/>
                <w:color w:val="000000"/>
                <w:sz w:val="12"/>
                <w:szCs w:val="18"/>
              </w:rPr>
              <w:t> </w:t>
            </w:r>
          </w:p>
        </w:tc>
      </w:tr>
    </w:tbl>
    <w:p w:rsidR="007F74C8" w:rsidRDefault="0056336C" w:rsidP="007F74C8">
      <w:pPr>
        <w:jc w:val="both"/>
        <w:rPr>
          <w:i/>
          <w:sz w:val="20"/>
        </w:rPr>
      </w:pPr>
      <w:r w:rsidRPr="005528E7">
        <w:rPr>
          <w:i/>
          <w:sz w:val="20"/>
        </w:rPr>
        <w:t xml:space="preserve">Source: Authors presentation of data from EBRD, 2018 </w:t>
      </w:r>
    </w:p>
    <w:p w:rsidR="007F74C8" w:rsidRDefault="007F74C8" w:rsidP="007F74C8">
      <w:pPr>
        <w:jc w:val="both"/>
        <w:rPr>
          <w:i/>
          <w:sz w:val="20"/>
        </w:rPr>
      </w:pPr>
    </w:p>
    <w:p w:rsidR="0056336C" w:rsidRPr="006066EF" w:rsidRDefault="0056336C" w:rsidP="007F74C8">
      <w:pPr>
        <w:ind w:firstLine="720"/>
        <w:jc w:val="both"/>
      </w:pPr>
      <w:r>
        <w:t xml:space="preserve">The overview of </w:t>
      </w:r>
      <w:r w:rsidR="006066EF">
        <w:t xml:space="preserve">Chinese lending and </w:t>
      </w:r>
      <w:r>
        <w:t xml:space="preserve">investments in the last 3 years shows that Greece and Serbia have </w:t>
      </w:r>
      <w:r w:rsidR="00BD6FFE">
        <w:t>attracted quite a lot of</w:t>
      </w:r>
      <w:r w:rsidR="006066EF">
        <w:t xml:space="preserve"> </w:t>
      </w:r>
      <w:r>
        <w:t xml:space="preserve">Chinese </w:t>
      </w:r>
      <w:r w:rsidR="006066EF">
        <w:t xml:space="preserve">capital </w:t>
      </w:r>
      <w:r>
        <w:t>in shipping, const</w:t>
      </w:r>
      <w:r w:rsidR="00494024">
        <w:t>ruction of motorways and energy, compared to Macedonia which</w:t>
      </w:r>
      <w:r>
        <w:t xml:space="preserve"> </w:t>
      </w:r>
      <w:r w:rsidR="00494024">
        <w:t xml:space="preserve">is </w:t>
      </w:r>
      <w:r>
        <w:t>l</w:t>
      </w:r>
      <w:r w:rsidR="00CD22A1">
        <w:t>a</w:t>
      </w:r>
      <w:r>
        <w:t xml:space="preserve">gging behind. </w:t>
      </w:r>
      <w:r w:rsidR="00494024">
        <w:t>I</w:t>
      </w:r>
      <w:r>
        <w:t xml:space="preserve">n Macedonia </w:t>
      </w:r>
      <w:r w:rsidR="006066EF">
        <w:t>there have been two</w:t>
      </w:r>
      <w:r w:rsidR="00494024">
        <w:t xml:space="preserve"> major</w:t>
      </w:r>
      <w:r w:rsidR="006066EF">
        <w:t xml:space="preserve"> investments in</w:t>
      </w:r>
      <w:r w:rsidR="00494024">
        <w:t xml:space="preserve"> infrastructure</w:t>
      </w:r>
      <w:r w:rsidR="006066EF">
        <w:t xml:space="preserve"> </w:t>
      </w:r>
      <w:r w:rsidR="00494024">
        <w:t>in 2014 and 2015 (</w:t>
      </w:r>
      <w:r w:rsidR="006066EF">
        <w:t>constructing motorways and th</w:t>
      </w:r>
      <w:r w:rsidR="00494024">
        <w:t>e modernization of the ra</w:t>
      </w:r>
      <w:r w:rsidR="00CD4256">
        <w:t>ilway)</w:t>
      </w:r>
      <w:r w:rsidR="00494024">
        <w:t xml:space="preserve"> and no major greenfield or brownfield investments</w:t>
      </w:r>
      <w:r w:rsidR="00CD4256">
        <w:t xml:space="preserve"> so far</w:t>
      </w:r>
      <w:r w:rsidR="00494024">
        <w:t>. This is also in line with the decline of Macedonia’s proactive attitude within the 16+1 forum</w:t>
      </w:r>
      <w:r w:rsidR="00BD6FFE">
        <w:t xml:space="preserve"> since the change of Government in 2017</w:t>
      </w:r>
      <w:r w:rsidR="00494024">
        <w:t xml:space="preserve">. According to a matrix </w:t>
      </w:r>
      <w:r w:rsidR="00494024">
        <w:lastRenderedPageBreak/>
        <w:t>to calculate the level of ambition in the China-CEE cooperation framework,  Macedonia was ranked 8</w:t>
      </w:r>
      <w:r w:rsidR="00494024" w:rsidRPr="00494024">
        <w:rPr>
          <w:vertAlign w:val="superscript"/>
        </w:rPr>
        <w:t>th</w:t>
      </w:r>
      <w:r w:rsidR="00494024">
        <w:t>, within the group of “ambitious” partners in the period 2013-2015, but fell to the 13</w:t>
      </w:r>
      <w:r w:rsidR="00494024" w:rsidRPr="00494024">
        <w:rPr>
          <w:vertAlign w:val="superscript"/>
        </w:rPr>
        <w:t>th</w:t>
      </w:r>
      <w:r w:rsidR="00494024">
        <w:t xml:space="preserve"> place in the period 2016-2018 and is now labeled as “follower”</w:t>
      </w:r>
      <w:r w:rsidR="00494024">
        <w:rPr>
          <w:rStyle w:val="FootnoteReference"/>
        </w:rPr>
        <w:footnoteReference w:id="6"/>
      </w:r>
      <w:r w:rsidR="00494024">
        <w:t xml:space="preserve">. </w:t>
      </w:r>
    </w:p>
    <w:p w:rsidR="00424A44" w:rsidRPr="00A629B4" w:rsidRDefault="006066EF" w:rsidP="006066EF">
      <w:pPr>
        <w:ind w:firstLine="720"/>
        <w:jc w:val="both"/>
        <w:rPr>
          <w:rFonts w:cstheme="minorHAnsi"/>
          <w:szCs w:val="20"/>
        </w:rPr>
      </w:pPr>
      <w:r>
        <w:rPr>
          <w:rFonts w:cstheme="minorHAnsi"/>
          <w:szCs w:val="20"/>
        </w:rPr>
        <w:t xml:space="preserve">Considering that </w:t>
      </w:r>
      <w:r w:rsidR="00424A44" w:rsidRPr="00E92ECF">
        <w:rPr>
          <w:rFonts w:cstheme="minorHAnsi"/>
          <w:szCs w:val="20"/>
        </w:rPr>
        <w:t xml:space="preserve">Macedonia was among the first countries in Central and Eastern Europe (CEE) to </w:t>
      </w:r>
      <w:r w:rsidR="00A84F90">
        <w:rPr>
          <w:rFonts w:cstheme="minorHAnsi"/>
          <w:szCs w:val="20"/>
        </w:rPr>
        <w:t>use the funds available in</w:t>
      </w:r>
      <w:r w:rsidR="00424A44" w:rsidRPr="00E92ECF">
        <w:rPr>
          <w:rFonts w:cstheme="minorHAnsi"/>
          <w:szCs w:val="20"/>
        </w:rPr>
        <w:t xml:space="preserve"> the 16+1 cooperation, </w:t>
      </w:r>
      <w:r>
        <w:rPr>
          <w:rFonts w:cstheme="minorHAnsi"/>
          <w:szCs w:val="20"/>
        </w:rPr>
        <w:t>there were expectations that the country would</w:t>
      </w:r>
      <w:r w:rsidR="00424A44" w:rsidRPr="00E92ECF">
        <w:rPr>
          <w:rFonts w:cstheme="minorHAnsi"/>
          <w:szCs w:val="20"/>
        </w:rPr>
        <w:t xml:space="preserve"> increase its visibility in China, especially among Chinese policy makers and big companies, in order to create new avenues for economic cooperation and speed up its economic development. </w:t>
      </w:r>
      <w:r>
        <w:rPr>
          <w:rFonts w:cstheme="minorHAnsi"/>
          <w:szCs w:val="20"/>
        </w:rPr>
        <w:t xml:space="preserve">Hence, the strategy </w:t>
      </w:r>
      <w:r w:rsidR="00630960">
        <w:rPr>
          <w:rFonts w:cstheme="minorHAnsi"/>
          <w:szCs w:val="20"/>
        </w:rPr>
        <w:t xml:space="preserve">oriented </w:t>
      </w:r>
      <w:r w:rsidR="00424A44" w:rsidRPr="00E92ECF">
        <w:rPr>
          <w:rFonts w:cstheme="minorHAnsi"/>
          <w:szCs w:val="20"/>
        </w:rPr>
        <w:t xml:space="preserve">mainly </w:t>
      </w:r>
      <w:r w:rsidR="00630960">
        <w:rPr>
          <w:rFonts w:cstheme="minorHAnsi"/>
          <w:szCs w:val="20"/>
        </w:rPr>
        <w:t xml:space="preserve">towards </w:t>
      </w:r>
      <w:r w:rsidR="00424A44" w:rsidRPr="00E92ECF">
        <w:rPr>
          <w:rFonts w:cstheme="minorHAnsi"/>
          <w:szCs w:val="20"/>
        </w:rPr>
        <w:t xml:space="preserve">foreign </w:t>
      </w:r>
      <w:r>
        <w:rPr>
          <w:rFonts w:cstheme="minorHAnsi"/>
          <w:szCs w:val="20"/>
        </w:rPr>
        <w:t xml:space="preserve">direct investors </w:t>
      </w:r>
      <w:r w:rsidR="00424A44" w:rsidRPr="00E92ECF">
        <w:rPr>
          <w:rFonts w:cstheme="minorHAnsi"/>
          <w:szCs w:val="20"/>
        </w:rPr>
        <w:t>that would open new factories or restart the old ones</w:t>
      </w:r>
      <w:r>
        <w:rPr>
          <w:rFonts w:cstheme="minorHAnsi"/>
          <w:szCs w:val="20"/>
        </w:rPr>
        <w:t xml:space="preserve"> also enhanced the hopes of a more productive economic cooperation with China</w:t>
      </w:r>
      <w:r w:rsidR="00424A44" w:rsidRPr="00E92ECF">
        <w:rPr>
          <w:rFonts w:cstheme="minorHAnsi"/>
          <w:szCs w:val="20"/>
        </w:rPr>
        <w:t>.</w:t>
      </w:r>
      <w:r>
        <w:rPr>
          <w:rFonts w:cstheme="minorHAnsi"/>
          <w:szCs w:val="20"/>
        </w:rPr>
        <w:t xml:space="preserve"> Reinforced by the m</w:t>
      </w:r>
      <w:r w:rsidR="00424A44" w:rsidRPr="00E92ECF">
        <w:rPr>
          <w:rFonts w:cstheme="minorHAnsi"/>
          <w:szCs w:val="20"/>
        </w:rPr>
        <w:t xml:space="preserve">any reforms to improve the business environment, including fiscal policy reforms (introduction of low and flat tax rates, no tax on re-invested profit), creation of special zones for foreign investors with more favorable rules and regulations in comparison with investments outside the zones, (partial) exemption from certain public duties and charges, subsidies for construction of production plants and other production-related expenses, like machinery, creation of state agency tasked with attracting FDI and providing </w:t>
      </w:r>
      <w:r w:rsidR="009C759D">
        <w:rPr>
          <w:rFonts w:cstheme="minorHAnsi"/>
          <w:szCs w:val="20"/>
        </w:rPr>
        <w:t>after-care</w:t>
      </w:r>
      <w:r w:rsidR="00424A44" w:rsidRPr="00E92ECF">
        <w:rPr>
          <w:rFonts w:cstheme="minorHAnsi"/>
          <w:szCs w:val="20"/>
        </w:rPr>
        <w:t xml:space="preserve"> support and s</w:t>
      </w:r>
      <w:r w:rsidR="00A84F90">
        <w:rPr>
          <w:rFonts w:cstheme="minorHAnsi"/>
          <w:szCs w:val="20"/>
        </w:rPr>
        <w:t>ervices, etc, t</w:t>
      </w:r>
      <w:r w:rsidR="00424A44" w:rsidRPr="00E92ECF">
        <w:rPr>
          <w:rFonts w:cstheme="minorHAnsi"/>
          <w:szCs w:val="20"/>
        </w:rPr>
        <w:t>hese efforts led to Macedonia ranking 11</w:t>
      </w:r>
      <w:r w:rsidR="00424A44" w:rsidRPr="00E92ECF">
        <w:rPr>
          <w:rFonts w:cstheme="minorHAnsi"/>
          <w:szCs w:val="20"/>
          <w:vertAlign w:val="superscript"/>
        </w:rPr>
        <w:t>th</w:t>
      </w:r>
      <w:r w:rsidR="00424A44" w:rsidRPr="00E92ECF">
        <w:rPr>
          <w:rFonts w:cstheme="minorHAnsi"/>
          <w:szCs w:val="20"/>
        </w:rPr>
        <w:t xml:space="preserve"> worldwide according to the World Bank’s Doing Business report in 2017</w:t>
      </w:r>
      <w:r w:rsidR="00424A44" w:rsidRPr="00E92ECF">
        <w:rPr>
          <w:rStyle w:val="FootnoteReference"/>
          <w:rFonts w:cstheme="minorHAnsi"/>
          <w:szCs w:val="20"/>
        </w:rPr>
        <w:footnoteReference w:id="7"/>
      </w:r>
      <w:r w:rsidR="009277C3">
        <w:rPr>
          <w:rFonts w:cstheme="minorHAnsi"/>
          <w:szCs w:val="20"/>
        </w:rPr>
        <w:t xml:space="preserve">. The previous government </w:t>
      </w:r>
      <w:r w:rsidR="00424A44" w:rsidRPr="00E92ECF">
        <w:rPr>
          <w:rFonts w:cstheme="minorHAnsi"/>
          <w:szCs w:val="20"/>
        </w:rPr>
        <w:t xml:space="preserve">even </w:t>
      </w:r>
      <w:r w:rsidR="009277C3">
        <w:rPr>
          <w:rFonts w:cstheme="minorHAnsi"/>
          <w:szCs w:val="20"/>
        </w:rPr>
        <w:t xml:space="preserve">had </w:t>
      </w:r>
      <w:r w:rsidR="00424A44" w:rsidRPr="00E92ECF">
        <w:rPr>
          <w:rFonts w:cstheme="minorHAnsi"/>
          <w:szCs w:val="20"/>
        </w:rPr>
        <w:t xml:space="preserve">a plan to create special “free zones” for Chinese companies only, with even more favorable conditions. This proposal was put forth at every 16+1 summit in the first several years of the cooperation. Yet, not a single big Chinese company came to invest and stay in Macedonia and the overall level of Chinese investments remains below 0.1% of the total </w:t>
      </w:r>
      <w:r w:rsidR="001733DE">
        <w:rPr>
          <w:rFonts w:cstheme="minorHAnsi"/>
          <w:szCs w:val="20"/>
        </w:rPr>
        <w:t xml:space="preserve">inward </w:t>
      </w:r>
      <w:r w:rsidR="00424A44" w:rsidRPr="00E92ECF">
        <w:rPr>
          <w:rFonts w:cstheme="minorHAnsi"/>
          <w:szCs w:val="20"/>
        </w:rPr>
        <w:t>FDI</w:t>
      </w:r>
      <w:r w:rsidR="00C47914">
        <w:rPr>
          <w:rStyle w:val="FootnoteReference"/>
          <w:rFonts w:cstheme="minorHAnsi"/>
          <w:szCs w:val="20"/>
        </w:rPr>
        <w:footnoteReference w:id="8"/>
      </w:r>
      <w:r w:rsidR="00424A44" w:rsidRPr="00E92ECF">
        <w:rPr>
          <w:rFonts w:cstheme="minorHAnsi"/>
          <w:szCs w:val="20"/>
        </w:rPr>
        <w:t>.</w:t>
      </w:r>
    </w:p>
    <w:p w:rsidR="009C759D" w:rsidRDefault="009A7401" w:rsidP="004707ED">
      <w:pPr>
        <w:ind w:firstLine="720"/>
        <w:jc w:val="both"/>
      </w:pPr>
      <w:r>
        <w:t>Today the investment relations between both countries are governed b</w:t>
      </w:r>
      <w:r w:rsidR="004A4235">
        <w:t>y a bilateral investment treaty</w:t>
      </w:r>
      <w:r w:rsidR="00954DF6">
        <w:t xml:space="preserve"> (BIT)</w:t>
      </w:r>
      <w:r w:rsidR="004707ED">
        <w:t xml:space="preserve"> signed in 1997</w:t>
      </w:r>
      <w:r>
        <w:t>. It’s a standard agreement which aims to promote and protect respective investments on both sides by providing fair treatment, non-discrimination</w:t>
      </w:r>
      <w:r w:rsidR="004A4235">
        <w:t>, dispute settlement mechanisms etc</w:t>
      </w:r>
      <w:r w:rsidR="00A00525">
        <w:rPr>
          <w:rStyle w:val="FootnoteReference"/>
        </w:rPr>
        <w:footnoteReference w:id="9"/>
      </w:r>
      <w:r w:rsidR="004A4235">
        <w:t>.</w:t>
      </w:r>
      <w:r w:rsidR="00954DF6">
        <w:t xml:space="preserve"> </w:t>
      </w:r>
      <w:r w:rsidR="00A00525">
        <w:t>In addition, following the launch of the BRI</w:t>
      </w:r>
      <w:r w:rsidR="005A4D3F">
        <w:t xml:space="preserve">, the two countries </w:t>
      </w:r>
      <w:r w:rsidR="004707ED">
        <w:t xml:space="preserve">in 2014 </w:t>
      </w:r>
      <w:r w:rsidR="005A4D3F">
        <w:t>signed a Memorandum of Understanding where China commits itself to “</w:t>
      </w:r>
      <w:r w:rsidR="005A4D3F" w:rsidRPr="005A4D3F">
        <w:rPr>
          <w:i/>
        </w:rPr>
        <w:t>encourage its companies to invest and develop in Macedonia, with priorities on industrial and technological cooperation in fields such as industrial parks, infrastructure, processing and manufacturing, energy, fishery and tourism</w:t>
      </w:r>
      <w:r w:rsidR="005A4D3F">
        <w:t>”</w:t>
      </w:r>
      <w:r w:rsidR="005A4D3F">
        <w:rPr>
          <w:rStyle w:val="FootnoteReference"/>
        </w:rPr>
        <w:footnoteReference w:id="10"/>
      </w:r>
      <w:r w:rsidR="005A4D3F">
        <w:t>. Macedonia on the other side commits itself to “</w:t>
      </w:r>
      <w:r w:rsidR="005A4D3F" w:rsidRPr="005A4D3F">
        <w:rPr>
          <w:i/>
        </w:rPr>
        <w:t>work actively to create a favourable investment environment for Chinese companies</w:t>
      </w:r>
      <w:r w:rsidR="005A4D3F">
        <w:t>”</w:t>
      </w:r>
      <w:r w:rsidR="008370FE">
        <w:rPr>
          <w:rStyle w:val="FootnoteReference"/>
        </w:rPr>
        <w:footnoteReference w:id="11"/>
      </w:r>
      <w:r w:rsidR="005A4D3F">
        <w:t>.</w:t>
      </w:r>
      <w:r w:rsidR="004707ED">
        <w:t xml:space="preserve"> From this perspective and given the low level of Chinese FDI, the Memorandum seems to hold more symbolic meaning than practical value.</w:t>
      </w:r>
    </w:p>
    <w:p w:rsidR="007C0AC6" w:rsidRDefault="007C0AC6" w:rsidP="007C0AC6">
      <w:pPr>
        <w:ind w:firstLine="720"/>
        <w:jc w:val="both"/>
        <w:rPr>
          <w:rFonts w:cstheme="minorHAnsi"/>
        </w:rPr>
      </w:pPr>
      <w:r w:rsidRPr="005F726B">
        <w:rPr>
          <w:rFonts w:cstheme="minorHAnsi"/>
        </w:rPr>
        <w:lastRenderedPageBreak/>
        <w:t>Unlike big European countries which provide significant market potential and investment opportunities, Macedonia has a market of only 2 million. It offers solid conditions for doing business, especially in the free zones, FTAs which offer tax-free exports to a market of 500 million consumers, but the size of its market, along with its organization, or lack thereof, acts as impediment to big investments. The limited production output is not sufficient to satisfy the needs of bigger markets, such as China and ensure permanent supply. Most of the potential investment opportunities do not offer any technological or innovation advantages, nor brands that would be interesting for Chinese companies.</w:t>
      </w:r>
      <w:r w:rsidR="004A5CA6">
        <w:rPr>
          <w:rFonts w:cstheme="minorHAnsi"/>
        </w:rPr>
        <w:t xml:space="preserve"> With minor exceptions, this is also the case with the other WB economies.</w:t>
      </w:r>
    </w:p>
    <w:p w:rsidR="00292D01" w:rsidRPr="005F726B" w:rsidRDefault="004B265E" w:rsidP="006E2DC3">
      <w:pPr>
        <w:ind w:firstLine="720"/>
        <w:jc w:val="both"/>
        <w:rPr>
          <w:rFonts w:cstheme="minorHAnsi"/>
        </w:rPr>
      </w:pPr>
      <w:r>
        <w:rPr>
          <w:rFonts w:cstheme="minorHAnsi"/>
        </w:rPr>
        <w:t>Finally,</w:t>
      </w:r>
      <w:r w:rsidR="00292D01">
        <w:rPr>
          <w:rFonts w:cstheme="minorHAnsi"/>
        </w:rPr>
        <w:t xml:space="preserve"> it is </w:t>
      </w:r>
      <w:r w:rsidR="006E2DC3">
        <w:rPr>
          <w:rFonts w:cstheme="minorHAnsi"/>
        </w:rPr>
        <w:t>still uncertain what t</w:t>
      </w:r>
      <w:r w:rsidR="006E2DC3" w:rsidRPr="006E2DC3">
        <w:rPr>
          <w:rFonts w:cstheme="minorHAnsi"/>
        </w:rPr>
        <w:t xml:space="preserve">he multiplier effect of </w:t>
      </w:r>
      <w:r w:rsidR="006E2DC3">
        <w:rPr>
          <w:rFonts w:cstheme="minorHAnsi"/>
        </w:rPr>
        <w:t xml:space="preserve">the </w:t>
      </w:r>
      <w:r w:rsidR="006E2DC3" w:rsidRPr="006E2DC3">
        <w:rPr>
          <w:rFonts w:cstheme="minorHAnsi"/>
        </w:rPr>
        <w:t>infrastructure investments</w:t>
      </w:r>
      <w:r w:rsidR="006E2DC3">
        <w:rPr>
          <w:rFonts w:cstheme="minorHAnsi"/>
        </w:rPr>
        <w:t xml:space="preserve"> would have </w:t>
      </w:r>
      <w:r w:rsidR="006E2DC3" w:rsidRPr="006E2DC3">
        <w:rPr>
          <w:rFonts w:cstheme="minorHAnsi"/>
        </w:rPr>
        <w:t xml:space="preserve">over time. </w:t>
      </w:r>
      <w:r w:rsidR="006E2DC3">
        <w:rPr>
          <w:rFonts w:cstheme="minorHAnsi"/>
        </w:rPr>
        <w:t xml:space="preserve">Namely, the Macedonian </w:t>
      </w:r>
      <w:r w:rsidR="006E2DC3" w:rsidRPr="006E2DC3">
        <w:rPr>
          <w:rFonts w:cstheme="minorHAnsi"/>
        </w:rPr>
        <w:t xml:space="preserve">companies in the construction sector benefit from </w:t>
      </w:r>
      <w:r w:rsidR="006E2DC3">
        <w:rPr>
          <w:rFonts w:cstheme="minorHAnsi"/>
        </w:rPr>
        <w:t xml:space="preserve">the </w:t>
      </w:r>
      <w:r w:rsidR="006E2DC3" w:rsidRPr="006E2DC3">
        <w:rPr>
          <w:rFonts w:cstheme="minorHAnsi"/>
        </w:rPr>
        <w:t>motorway projects for the duration of such projects</w:t>
      </w:r>
      <w:r w:rsidR="006E2DC3">
        <w:rPr>
          <w:rFonts w:cstheme="minorHAnsi"/>
        </w:rPr>
        <w:t>, but they do not offer</w:t>
      </w:r>
      <w:r w:rsidR="006E2DC3" w:rsidRPr="006E2DC3">
        <w:rPr>
          <w:rFonts w:cstheme="minorHAnsi"/>
        </w:rPr>
        <w:t xml:space="preserve"> sustainability </w:t>
      </w:r>
      <w:r w:rsidR="006E2DC3">
        <w:rPr>
          <w:rFonts w:cstheme="minorHAnsi"/>
        </w:rPr>
        <w:t>and spill-</w:t>
      </w:r>
      <w:r w:rsidR="006E2DC3" w:rsidRPr="006E2DC3">
        <w:rPr>
          <w:rFonts w:cstheme="minorHAnsi"/>
        </w:rPr>
        <w:t>over</w:t>
      </w:r>
      <w:r w:rsidR="006E2DC3">
        <w:rPr>
          <w:rFonts w:cstheme="minorHAnsi"/>
        </w:rPr>
        <w:t xml:space="preserve"> effects. It is expected however both the investment</w:t>
      </w:r>
      <w:r w:rsidR="009277C3">
        <w:rPr>
          <w:rFonts w:cstheme="minorHAnsi"/>
        </w:rPr>
        <w:t>s in motor</w:t>
      </w:r>
      <w:r w:rsidR="006E2DC3">
        <w:rPr>
          <w:rFonts w:cstheme="minorHAnsi"/>
        </w:rPr>
        <w:t xml:space="preserve">ways and modernization of the railway to build </w:t>
      </w:r>
      <w:r w:rsidR="006E2DC3" w:rsidRPr="006E2DC3">
        <w:rPr>
          <w:rFonts w:cstheme="minorHAnsi"/>
        </w:rPr>
        <w:t xml:space="preserve">closer trade ties </w:t>
      </w:r>
      <w:r w:rsidR="006E2DC3">
        <w:rPr>
          <w:rFonts w:cstheme="minorHAnsi"/>
        </w:rPr>
        <w:t>with both China, but also European countries and especially exchange between the neighboring co</w:t>
      </w:r>
      <w:r w:rsidR="00630960">
        <w:rPr>
          <w:rFonts w:cstheme="minorHAnsi"/>
        </w:rPr>
        <w:t>untries. However, to what extent</w:t>
      </w:r>
      <w:r w:rsidR="006E2DC3">
        <w:rPr>
          <w:rFonts w:cstheme="minorHAnsi"/>
        </w:rPr>
        <w:t xml:space="preserve"> these investments will impact</w:t>
      </w:r>
      <w:r w:rsidR="006E2DC3" w:rsidRPr="006E2DC3">
        <w:rPr>
          <w:rFonts w:cstheme="minorHAnsi"/>
        </w:rPr>
        <w:t xml:space="preserve"> SME development, additional job creation or a reversal of existing trade imbalances</w:t>
      </w:r>
      <w:r w:rsidR="006E2DC3">
        <w:rPr>
          <w:rFonts w:cstheme="minorHAnsi"/>
        </w:rPr>
        <w:t xml:space="preserve"> is still undetermined</w:t>
      </w:r>
      <w:r w:rsidR="006E2DC3" w:rsidRPr="006E2DC3">
        <w:rPr>
          <w:rFonts w:cstheme="minorHAnsi"/>
        </w:rPr>
        <w:t xml:space="preserve">. </w:t>
      </w:r>
    </w:p>
    <w:p w:rsidR="00DF4F3D" w:rsidRPr="00DF4F3D" w:rsidRDefault="00DF4F3D" w:rsidP="00DF4F3D"/>
    <w:p w:rsidR="00A629B4" w:rsidRDefault="009C759D" w:rsidP="008370FE">
      <w:pPr>
        <w:pStyle w:val="Heading2"/>
        <w:spacing w:after="200"/>
      </w:pPr>
      <w:r>
        <w:t>“Invest in Macedonia” – through the eyes of the Chinese businessman</w:t>
      </w:r>
    </w:p>
    <w:p w:rsidR="004707ED" w:rsidRDefault="004707ED" w:rsidP="004707ED">
      <w:pPr>
        <w:jc w:val="both"/>
        <w:rPr>
          <w:rFonts w:cstheme="minorHAnsi"/>
        </w:rPr>
      </w:pPr>
      <w:r>
        <w:rPr>
          <w:rFonts w:cstheme="minorHAnsi"/>
        </w:rPr>
        <w:tab/>
        <w:t>When identifying the priorities for Chinese investors, the most salient and common choice they all make</w:t>
      </w:r>
      <w:r w:rsidR="00BF45D3">
        <w:rPr>
          <w:rFonts w:cstheme="minorHAnsi"/>
        </w:rPr>
        <w:t xml:space="preserve"> among 10 given options</w:t>
      </w:r>
      <w:r>
        <w:rPr>
          <w:rFonts w:cstheme="minorHAnsi"/>
        </w:rPr>
        <w:t xml:space="preserve"> is </w:t>
      </w:r>
      <w:r w:rsidRPr="008A4F02">
        <w:rPr>
          <w:rFonts w:cstheme="minorHAnsi"/>
          <w:i/>
        </w:rPr>
        <w:t>Government support and incentives</w:t>
      </w:r>
      <w:r w:rsidR="00BF45D3">
        <w:rPr>
          <w:rFonts w:cstheme="minorHAnsi"/>
          <w:i/>
        </w:rPr>
        <w:t xml:space="preserve"> (100%)</w:t>
      </w:r>
      <w:r>
        <w:rPr>
          <w:rFonts w:cstheme="minorHAnsi"/>
        </w:rPr>
        <w:t xml:space="preserve">. Likewise, when asked what the main obstacle </w:t>
      </w:r>
      <w:r w:rsidR="007C0AC6">
        <w:rPr>
          <w:rFonts w:cstheme="minorHAnsi"/>
        </w:rPr>
        <w:t xml:space="preserve">is </w:t>
      </w:r>
      <w:r>
        <w:rPr>
          <w:rFonts w:cstheme="minorHAnsi"/>
        </w:rPr>
        <w:t xml:space="preserve">for Chinese investors to invest in Macedonia, their choice of preference is </w:t>
      </w:r>
      <w:r w:rsidRPr="008A4F02">
        <w:rPr>
          <w:rFonts w:cstheme="minorHAnsi"/>
          <w:i/>
        </w:rPr>
        <w:t>Lack of government support and incentives</w:t>
      </w:r>
      <w:r w:rsidR="00BF45D3">
        <w:rPr>
          <w:rFonts w:cstheme="minorHAnsi"/>
          <w:i/>
        </w:rPr>
        <w:t xml:space="preserve"> (88%)</w:t>
      </w:r>
      <w:r>
        <w:rPr>
          <w:rFonts w:cstheme="minorHAnsi"/>
        </w:rPr>
        <w:t xml:space="preserve">. </w:t>
      </w:r>
      <w:r w:rsidR="008A4F02">
        <w:rPr>
          <w:rFonts w:cstheme="minorHAnsi"/>
        </w:rPr>
        <w:t xml:space="preserve">Given that an important component of the strategy </w:t>
      </w:r>
      <w:r w:rsidR="00BF45D3">
        <w:rPr>
          <w:rFonts w:cstheme="minorHAnsi"/>
        </w:rPr>
        <w:t>to attract foreign investors until recently</w:t>
      </w:r>
      <w:r w:rsidR="008A4F02">
        <w:rPr>
          <w:rFonts w:cstheme="minorHAnsi"/>
        </w:rPr>
        <w:t xml:space="preserve"> </w:t>
      </w:r>
      <w:r w:rsidR="00A84F90">
        <w:rPr>
          <w:rFonts w:cstheme="minorHAnsi"/>
        </w:rPr>
        <w:t xml:space="preserve">was </w:t>
      </w:r>
      <w:r w:rsidR="008A4F02">
        <w:rPr>
          <w:rFonts w:cstheme="minorHAnsi"/>
        </w:rPr>
        <w:t>the support that the government provided to foreign investors, especially in the free zones, it is worth examining why there is such a widespread perception among Chinese investors that there is not (enough) government support and incentives. A part of the explanation can be sought in the level of information that Chinese investors obtain regarding the investment opportunities and incentives.</w:t>
      </w:r>
    </w:p>
    <w:p w:rsidR="004707ED" w:rsidRDefault="004707ED" w:rsidP="004707ED">
      <w:pPr>
        <w:ind w:firstLine="720"/>
        <w:jc w:val="both"/>
        <w:rPr>
          <w:rFonts w:cstheme="minorHAnsi"/>
        </w:rPr>
      </w:pPr>
      <w:r>
        <w:rPr>
          <w:rFonts w:cstheme="minorHAnsi"/>
        </w:rPr>
        <w:t xml:space="preserve">While the majority of them claim to be at least partially familiar with the conditions to invest, </w:t>
      </w:r>
      <w:r w:rsidR="00BF45D3">
        <w:rPr>
          <w:rFonts w:cstheme="minorHAnsi"/>
        </w:rPr>
        <w:t>38%</w:t>
      </w:r>
      <w:r>
        <w:rPr>
          <w:rFonts w:cstheme="minorHAnsi"/>
        </w:rPr>
        <w:t xml:space="preserve"> of them </w:t>
      </w:r>
      <w:r w:rsidR="00BF45D3">
        <w:rPr>
          <w:rFonts w:cstheme="minorHAnsi"/>
        </w:rPr>
        <w:t>have not seen</w:t>
      </w:r>
      <w:r w:rsidRPr="007C0AC6">
        <w:rPr>
          <w:rFonts w:cstheme="minorHAnsi"/>
          <w:i/>
        </w:rPr>
        <w:t xml:space="preserve"> </w:t>
      </w:r>
      <w:r w:rsidR="00BF45D3">
        <w:rPr>
          <w:rFonts w:cstheme="minorHAnsi"/>
          <w:i/>
        </w:rPr>
        <w:t>any</w:t>
      </w:r>
      <w:r w:rsidRPr="007C0AC6">
        <w:rPr>
          <w:rFonts w:cstheme="minorHAnsi"/>
          <w:i/>
        </w:rPr>
        <w:t xml:space="preserve"> publicity</w:t>
      </w:r>
      <w:r w:rsidR="008A4F02" w:rsidRPr="007C0AC6">
        <w:rPr>
          <w:rFonts w:cstheme="minorHAnsi"/>
          <w:i/>
        </w:rPr>
        <w:t xml:space="preserve"> </w:t>
      </w:r>
      <w:r w:rsidRPr="007C0AC6">
        <w:rPr>
          <w:rFonts w:cstheme="minorHAnsi"/>
          <w:i/>
        </w:rPr>
        <w:t xml:space="preserve">among Chinese investors </w:t>
      </w:r>
      <w:r w:rsidRPr="00BF45D3">
        <w:rPr>
          <w:rFonts w:cstheme="minorHAnsi"/>
        </w:rPr>
        <w:t>about the investment opportunities</w:t>
      </w:r>
      <w:r>
        <w:rPr>
          <w:rFonts w:cstheme="minorHAnsi"/>
        </w:rPr>
        <w:t xml:space="preserve"> in the country.</w:t>
      </w:r>
      <w:r w:rsidR="007C0AC6">
        <w:rPr>
          <w:rFonts w:cstheme="minorHAnsi"/>
        </w:rPr>
        <w:t xml:space="preserve"> Many of them believe that Macedonia, as a country</w:t>
      </w:r>
      <w:r w:rsidR="00BF45D3">
        <w:rPr>
          <w:rFonts w:cstheme="minorHAnsi"/>
        </w:rPr>
        <w:t xml:space="preserve"> in general</w:t>
      </w:r>
      <w:r w:rsidR="007C0AC6">
        <w:rPr>
          <w:rFonts w:cstheme="minorHAnsi"/>
        </w:rPr>
        <w:t>, is rather unknown to the average Chinese.</w:t>
      </w:r>
      <w:r>
        <w:rPr>
          <w:rFonts w:cstheme="minorHAnsi"/>
        </w:rPr>
        <w:t xml:space="preserve"> </w:t>
      </w:r>
      <w:r w:rsidR="008A4F02">
        <w:rPr>
          <w:rFonts w:cstheme="minorHAnsi"/>
        </w:rPr>
        <w:t>It seems that</w:t>
      </w:r>
      <w:r>
        <w:rPr>
          <w:rFonts w:cstheme="minorHAnsi"/>
        </w:rPr>
        <w:t xml:space="preserve"> the ample </w:t>
      </w:r>
      <w:r w:rsidR="008A4F02">
        <w:rPr>
          <w:rFonts w:cstheme="minorHAnsi"/>
        </w:rPr>
        <w:t>promotional campaigns and activities of various sorts (TV and newspaper/magazine commercials, business forums etc.) organized and delivered by the previous government did not produce the desired results when it comes to attracting Chinese business investors. The promotional channels and media outlets that were used (Financial Times, Forbes</w:t>
      </w:r>
      <w:r w:rsidR="004C1B1A">
        <w:rPr>
          <w:rFonts w:cstheme="minorHAnsi"/>
        </w:rPr>
        <w:t>, CNN etc.) are not the most suitable</w:t>
      </w:r>
      <w:r w:rsidR="008A4F02">
        <w:rPr>
          <w:rFonts w:cstheme="minorHAnsi"/>
        </w:rPr>
        <w:t xml:space="preserve"> in order to reach Chinese investors.</w:t>
      </w:r>
      <w:r w:rsidR="000C4760">
        <w:rPr>
          <w:rFonts w:cstheme="minorHAnsi"/>
        </w:rPr>
        <w:t xml:space="preserve"> Many traditional</w:t>
      </w:r>
      <w:r w:rsidR="004C1B1A">
        <w:rPr>
          <w:rFonts w:cstheme="minorHAnsi"/>
        </w:rPr>
        <w:t xml:space="preserve"> Western media, social media, websites and applications are ei</w:t>
      </w:r>
      <w:r w:rsidR="00630960">
        <w:rPr>
          <w:rFonts w:cstheme="minorHAnsi"/>
        </w:rPr>
        <w:t>ther not popular, influential or</w:t>
      </w:r>
      <w:r w:rsidR="004C1B1A">
        <w:rPr>
          <w:rFonts w:cstheme="minorHAnsi"/>
        </w:rPr>
        <w:t xml:space="preserve"> even </w:t>
      </w:r>
      <w:r w:rsidR="00630960">
        <w:rPr>
          <w:rFonts w:cstheme="minorHAnsi"/>
        </w:rPr>
        <w:t>accessible</w:t>
      </w:r>
      <w:r w:rsidR="004C1B1A">
        <w:rPr>
          <w:rFonts w:cstheme="minorHAnsi"/>
        </w:rPr>
        <w:t xml:space="preserve"> in China. </w:t>
      </w:r>
    </w:p>
    <w:p w:rsidR="004C1B1A" w:rsidRDefault="004C1B1A" w:rsidP="004707ED">
      <w:pPr>
        <w:ind w:firstLine="720"/>
        <w:jc w:val="both"/>
        <w:rPr>
          <w:rFonts w:cstheme="minorHAnsi"/>
        </w:rPr>
      </w:pPr>
      <w:r>
        <w:rPr>
          <w:rFonts w:cstheme="minorHAnsi"/>
        </w:rPr>
        <w:t xml:space="preserve">Another potential reason for the perceived lack of information and government support and incentives is the capacity, professionalism and integrity of the administration that is at the forefront in dealing with </w:t>
      </w:r>
      <w:r w:rsidR="009277C3">
        <w:rPr>
          <w:rFonts w:cstheme="minorHAnsi"/>
        </w:rPr>
        <w:t>foreign</w:t>
      </w:r>
      <w:r>
        <w:rPr>
          <w:rFonts w:cstheme="minorHAnsi"/>
        </w:rPr>
        <w:t xml:space="preserve"> investors. As one interviewee points out: “</w:t>
      </w:r>
      <w:r w:rsidRPr="004C1B1A">
        <w:rPr>
          <w:rFonts w:cstheme="minorHAnsi"/>
          <w:i/>
        </w:rPr>
        <w:t xml:space="preserve">Good policies can be easily blocked in </w:t>
      </w:r>
      <w:r w:rsidRPr="004C1B1A">
        <w:rPr>
          <w:rFonts w:cstheme="minorHAnsi"/>
          <w:i/>
        </w:rPr>
        <w:lastRenderedPageBreak/>
        <w:t>practice by a lazy bureaucrat or a corrupt one</w:t>
      </w:r>
      <w:r>
        <w:rPr>
          <w:rFonts w:cstheme="minorHAnsi"/>
        </w:rPr>
        <w:t>”</w:t>
      </w:r>
      <w:r w:rsidR="00F14511">
        <w:rPr>
          <w:rStyle w:val="FootnoteReference"/>
          <w:rFonts w:cstheme="minorHAnsi"/>
        </w:rPr>
        <w:footnoteReference w:id="12"/>
      </w:r>
      <w:r>
        <w:rPr>
          <w:rFonts w:cstheme="minorHAnsi"/>
        </w:rPr>
        <w:t>.</w:t>
      </w:r>
      <w:r w:rsidR="000D7B3C">
        <w:rPr>
          <w:rFonts w:cstheme="minorHAnsi"/>
        </w:rPr>
        <w:t xml:space="preserve"> In this context, the link between the highest political level and the civil servants working in the area of investments should be strengthened, in order to </w:t>
      </w:r>
      <w:r w:rsidR="00BE2992">
        <w:rPr>
          <w:rFonts w:cstheme="minorHAnsi"/>
        </w:rPr>
        <w:t>improve</w:t>
      </w:r>
      <w:r w:rsidR="000D7B3C">
        <w:rPr>
          <w:rFonts w:cstheme="minorHAnsi"/>
        </w:rPr>
        <w:t xml:space="preserve"> the </w:t>
      </w:r>
      <w:r w:rsidR="007C0AC6">
        <w:rPr>
          <w:rFonts w:cstheme="minorHAnsi"/>
        </w:rPr>
        <w:t xml:space="preserve">oversight, </w:t>
      </w:r>
      <w:r w:rsidR="000D7B3C">
        <w:rPr>
          <w:rFonts w:cstheme="minorHAnsi"/>
        </w:rPr>
        <w:t xml:space="preserve">management and quality of policy implementation. This would be beneficial to identify whether the problem lies within the quality of the </w:t>
      </w:r>
      <w:r w:rsidR="009277C3">
        <w:rPr>
          <w:rFonts w:cstheme="minorHAnsi"/>
        </w:rPr>
        <w:t xml:space="preserve">investment </w:t>
      </w:r>
      <w:r w:rsidR="000D7B3C">
        <w:rPr>
          <w:rFonts w:cstheme="minorHAnsi"/>
        </w:rPr>
        <w:t>policies, as considered by half of the respondents, or within the</w:t>
      </w:r>
      <w:r w:rsidR="007C0AC6">
        <w:rPr>
          <w:rFonts w:cstheme="minorHAnsi"/>
        </w:rPr>
        <w:t>ir</w:t>
      </w:r>
      <w:r w:rsidR="000D7B3C">
        <w:rPr>
          <w:rFonts w:cstheme="minorHAnsi"/>
        </w:rPr>
        <w:t xml:space="preserve"> practical implementation</w:t>
      </w:r>
      <w:r w:rsidR="00BE2992">
        <w:rPr>
          <w:rFonts w:cstheme="minorHAnsi"/>
        </w:rPr>
        <w:t xml:space="preserve"> as it is often underlined by the EU in its reports</w:t>
      </w:r>
      <w:r w:rsidR="000D7B3C">
        <w:rPr>
          <w:rFonts w:cstheme="minorHAnsi"/>
        </w:rPr>
        <w:t xml:space="preserve">. In addition, </w:t>
      </w:r>
      <w:r w:rsidR="009277C3">
        <w:rPr>
          <w:rFonts w:cstheme="minorHAnsi"/>
        </w:rPr>
        <w:t xml:space="preserve">40% of the surveyed business people believe that additional </w:t>
      </w:r>
      <w:r w:rsidR="000D7B3C">
        <w:rPr>
          <w:rFonts w:cstheme="minorHAnsi"/>
        </w:rPr>
        <w:t>efforts should be made to ensure that possible miscommunication and misunderstanding do not occur because of interc</w:t>
      </w:r>
      <w:r w:rsidR="009277C3">
        <w:rPr>
          <w:rFonts w:cstheme="minorHAnsi"/>
        </w:rPr>
        <w:t>ultural and linguistic barriers</w:t>
      </w:r>
      <w:r w:rsidR="000D7B3C">
        <w:rPr>
          <w:rFonts w:cstheme="minorHAnsi"/>
        </w:rPr>
        <w:t>.</w:t>
      </w:r>
    </w:p>
    <w:p w:rsidR="000C4760" w:rsidRDefault="003B3420" w:rsidP="000C4760">
      <w:pPr>
        <w:ind w:firstLine="720"/>
        <w:jc w:val="both"/>
        <w:rPr>
          <w:rFonts w:cstheme="minorHAnsi"/>
        </w:rPr>
      </w:pPr>
      <w:r>
        <w:rPr>
          <w:rFonts w:cstheme="minorHAnsi"/>
        </w:rPr>
        <w:t>W</w:t>
      </w:r>
      <w:r w:rsidR="000C4760">
        <w:rPr>
          <w:rFonts w:cstheme="minorHAnsi"/>
        </w:rPr>
        <w:t>hile half of the respondents think that market size is important when choosing investment destinations in order to enable economies of scale, only a quarter see the size of the Macedonian market as an obstacle to investment. This can be related to the level of integration of the Macedonian economy in Europe and the Free Trade Agreements (FTA) that enable exports with no additional charges for products of Macedonian</w:t>
      </w:r>
      <w:r w:rsidR="007C0AC6">
        <w:rPr>
          <w:rFonts w:cstheme="minorHAnsi"/>
        </w:rPr>
        <w:t xml:space="preserve"> origin</w:t>
      </w:r>
      <w:r w:rsidR="000C4760">
        <w:rPr>
          <w:rFonts w:cstheme="minorHAnsi"/>
        </w:rPr>
        <w:t xml:space="preserve"> to a market of 500 million consumers. In this context,</w:t>
      </w:r>
      <w:r w:rsidR="00BE2992">
        <w:rPr>
          <w:rFonts w:cstheme="minorHAnsi"/>
        </w:rPr>
        <w:t xml:space="preserve"> the survey reveals</w:t>
      </w:r>
      <w:r w:rsidR="000C4760">
        <w:rPr>
          <w:rFonts w:cstheme="minorHAnsi"/>
        </w:rPr>
        <w:t xml:space="preserve"> that </w:t>
      </w:r>
      <w:r w:rsidR="00BE2992">
        <w:rPr>
          <w:rFonts w:cstheme="minorHAnsi"/>
        </w:rPr>
        <w:t xml:space="preserve">whether </w:t>
      </w:r>
      <w:r w:rsidR="000C4760">
        <w:rPr>
          <w:rFonts w:cstheme="minorHAnsi"/>
        </w:rPr>
        <w:t xml:space="preserve">Macedonia is not an EU </w:t>
      </w:r>
      <w:r w:rsidR="007C0AC6">
        <w:rPr>
          <w:rFonts w:cstheme="minorHAnsi"/>
        </w:rPr>
        <w:t>or</w:t>
      </w:r>
      <w:r w:rsidR="000C4760">
        <w:rPr>
          <w:rFonts w:cstheme="minorHAnsi"/>
        </w:rPr>
        <w:t xml:space="preserve"> NATO member does not seem to be of any relevance for Chinese investors.</w:t>
      </w:r>
    </w:p>
    <w:p w:rsidR="003B3420" w:rsidRPr="000C4760" w:rsidRDefault="003B3420" w:rsidP="003B3420">
      <w:pPr>
        <w:ind w:firstLine="720"/>
        <w:jc w:val="both"/>
        <w:rPr>
          <w:rFonts w:cstheme="minorHAnsi"/>
        </w:rPr>
      </w:pPr>
      <w:r>
        <w:rPr>
          <w:rFonts w:cstheme="minorHAnsi"/>
        </w:rPr>
        <w:t>The issue of obtaining visas is considered an obstacle by 75% of the respondents. Since the initiative to bilaterally eliminate visas was officially announced around one year ago, the expectations on the Chinese side rose high</w:t>
      </w:r>
      <w:r w:rsidR="009277C3">
        <w:rPr>
          <w:rFonts w:cstheme="minorHAnsi"/>
        </w:rPr>
        <w:t xml:space="preserve"> leading at present to</w:t>
      </w:r>
      <w:r>
        <w:rPr>
          <w:rFonts w:cstheme="minorHAnsi"/>
        </w:rPr>
        <w:t xml:space="preserve"> a</w:t>
      </w:r>
      <w:r w:rsidR="009277C3">
        <w:rPr>
          <w:rFonts w:cstheme="minorHAnsi"/>
        </w:rPr>
        <w:t xml:space="preserve"> certain</w:t>
      </w:r>
      <w:r>
        <w:rPr>
          <w:rFonts w:cstheme="minorHAnsi"/>
        </w:rPr>
        <w:t xml:space="preserve"> dose of disappointment and negative impact on the prospects for attracting Chinese investors.</w:t>
      </w:r>
    </w:p>
    <w:p w:rsidR="00725422" w:rsidRDefault="00725422" w:rsidP="008370FE">
      <w:pPr>
        <w:pStyle w:val="Heading2"/>
        <w:spacing w:after="200"/>
      </w:pPr>
    </w:p>
    <w:p w:rsidR="00424A44" w:rsidRDefault="00424A44" w:rsidP="008370FE">
      <w:pPr>
        <w:pStyle w:val="Heading2"/>
        <w:spacing w:after="200"/>
      </w:pPr>
      <w:r>
        <w:t>RIRA</w:t>
      </w:r>
      <w:r w:rsidR="00C763EA">
        <w:t xml:space="preserve">: obstacles and opportunities for </w:t>
      </w:r>
      <w:r w:rsidR="009277C3">
        <w:t>foreign</w:t>
      </w:r>
      <w:r w:rsidR="00C763EA">
        <w:t xml:space="preserve"> investors</w:t>
      </w:r>
    </w:p>
    <w:p w:rsidR="007C0AC6" w:rsidRDefault="00630960" w:rsidP="007C0AC6">
      <w:pPr>
        <w:ind w:firstLine="720"/>
        <w:jc w:val="both"/>
        <w:rPr>
          <w:rFonts w:cstheme="minorHAnsi"/>
        </w:rPr>
      </w:pPr>
      <w:r>
        <w:rPr>
          <w:rFonts w:cstheme="minorHAnsi"/>
        </w:rPr>
        <w:t>As one Macedonian high-ranking civil servant points out, “</w:t>
      </w:r>
      <w:r w:rsidRPr="00630960">
        <w:rPr>
          <w:rFonts w:cstheme="minorHAnsi"/>
          <w:i/>
        </w:rPr>
        <w:t>o</w:t>
      </w:r>
      <w:r w:rsidR="00424A44" w:rsidRPr="00630960">
        <w:rPr>
          <w:rFonts w:cstheme="minorHAnsi"/>
          <w:i/>
        </w:rPr>
        <w:t>ne of the biggest risks for the implementation of RIRA and at the same time the biggest reason behind (some) governments’ reluctance to engage more proactively is the fear to be deprived of their biggest “asset” – the control over the</w:t>
      </w:r>
      <w:r w:rsidR="00A629B4" w:rsidRPr="00630960">
        <w:rPr>
          <w:rFonts w:cstheme="minorHAnsi"/>
          <w:i/>
        </w:rPr>
        <w:t xml:space="preserve"> policies and</w:t>
      </w:r>
      <w:r w:rsidR="00424A44" w:rsidRPr="00630960">
        <w:rPr>
          <w:rFonts w:cstheme="minorHAnsi"/>
          <w:i/>
        </w:rPr>
        <w:t xml:space="preserve"> incentives</w:t>
      </w:r>
      <w:r>
        <w:rPr>
          <w:rFonts w:cstheme="minorHAnsi"/>
        </w:rPr>
        <w:t>”</w:t>
      </w:r>
      <w:r w:rsidR="003B3420">
        <w:rPr>
          <w:rStyle w:val="FootnoteReference"/>
          <w:rFonts w:cstheme="minorHAnsi"/>
        </w:rPr>
        <w:footnoteReference w:id="13"/>
      </w:r>
      <w:r w:rsidR="00424A44" w:rsidRPr="005F726B">
        <w:rPr>
          <w:rFonts w:cstheme="minorHAnsi"/>
        </w:rPr>
        <w:t xml:space="preserve">. For a very long time the countries in the region have considered themselves competitors in attracting FDI, that </w:t>
      </w:r>
      <w:r w:rsidR="009C759D" w:rsidRPr="005F726B">
        <w:rPr>
          <w:rFonts w:cstheme="minorHAnsi"/>
        </w:rPr>
        <w:t xml:space="preserve">today </w:t>
      </w:r>
      <w:r w:rsidR="00424A44" w:rsidRPr="005F726B">
        <w:rPr>
          <w:rFonts w:cstheme="minorHAnsi"/>
        </w:rPr>
        <w:t xml:space="preserve">they hardly know how to cooperate in that area. This is also supported by the fact that the composition of their economies is very much alike, not complementary but competitive and </w:t>
      </w:r>
      <w:r w:rsidR="007C0AC6">
        <w:rPr>
          <w:rFonts w:cstheme="minorHAnsi"/>
        </w:rPr>
        <w:t>they see incentives as the only aspect which can bring them a competitive edge</w:t>
      </w:r>
      <w:r w:rsidR="003B3420">
        <w:rPr>
          <w:rStyle w:val="FootnoteReference"/>
          <w:rFonts w:cstheme="minorHAnsi"/>
        </w:rPr>
        <w:footnoteReference w:id="14"/>
      </w:r>
      <w:r w:rsidR="00CE2EA7">
        <w:rPr>
          <w:rFonts w:cstheme="minorHAnsi"/>
        </w:rPr>
        <w:t>.</w:t>
      </w:r>
      <w:r w:rsidR="003B3420">
        <w:rPr>
          <w:rFonts w:cstheme="minorHAnsi"/>
        </w:rPr>
        <w:t xml:space="preserve"> </w:t>
      </w:r>
      <w:r w:rsidR="007C0AC6">
        <w:rPr>
          <w:rFonts w:cstheme="minorHAnsi"/>
        </w:rPr>
        <w:t>Given the importance bestowed on government support and i</w:t>
      </w:r>
      <w:r w:rsidR="009277C3">
        <w:rPr>
          <w:rFonts w:cstheme="minorHAnsi"/>
        </w:rPr>
        <w:t>ncentives by Chinese business people</w:t>
      </w:r>
      <w:r w:rsidR="007C0AC6">
        <w:rPr>
          <w:rFonts w:cstheme="minorHAnsi"/>
        </w:rPr>
        <w:t xml:space="preserve">, the effort to streamline and improve the governance of the incentives through RIRA would appear to be counterproductive to attract </w:t>
      </w:r>
      <w:r w:rsidR="00A84F90">
        <w:rPr>
          <w:rFonts w:cstheme="minorHAnsi"/>
        </w:rPr>
        <w:t xml:space="preserve">Chinese </w:t>
      </w:r>
      <w:r w:rsidR="009277C3">
        <w:rPr>
          <w:rFonts w:cstheme="minorHAnsi"/>
        </w:rPr>
        <w:t>FDI</w:t>
      </w:r>
      <w:r w:rsidR="007C0AC6">
        <w:rPr>
          <w:rFonts w:cstheme="minorHAnsi"/>
        </w:rPr>
        <w:t>.</w:t>
      </w:r>
    </w:p>
    <w:p w:rsidR="002A5263" w:rsidRDefault="003B3420" w:rsidP="002A5263">
      <w:pPr>
        <w:ind w:firstLine="720"/>
        <w:jc w:val="both"/>
        <w:rPr>
          <w:rFonts w:cstheme="minorHAnsi"/>
        </w:rPr>
      </w:pPr>
      <w:r>
        <w:rPr>
          <w:rFonts w:cstheme="minorHAnsi"/>
        </w:rPr>
        <w:t>C</w:t>
      </w:r>
      <w:r w:rsidR="00A629B4" w:rsidRPr="005F726B">
        <w:rPr>
          <w:rFonts w:cstheme="minorHAnsi"/>
        </w:rPr>
        <w:t xml:space="preserve">ompetitive attitude based on the differences between the countries can be </w:t>
      </w:r>
      <w:r w:rsidR="00C763EA" w:rsidRPr="005F726B">
        <w:rPr>
          <w:rFonts w:cstheme="minorHAnsi"/>
        </w:rPr>
        <w:t>beneficial for</w:t>
      </w:r>
      <w:r w:rsidR="00A629B4" w:rsidRPr="005F726B">
        <w:rPr>
          <w:rFonts w:cstheme="minorHAnsi"/>
        </w:rPr>
        <w:t xml:space="preserve"> foreign investors - </w:t>
      </w:r>
      <w:r w:rsidR="009277C3">
        <w:rPr>
          <w:rFonts w:cstheme="minorHAnsi"/>
        </w:rPr>
        <w:t>specifically</w:t>
      </w:r>
      <w:r w:rsidR="00A629B4" w:rsidRPr="005F726B">
        <w:rPr>
          <w:rFonts w:cstheme="minorHAnsi"/>
        </w:rPr>
        <w:t xml:space="preserve"> China</w:t>
      </w:r>
      <w:r w:rsidR="00C763EA" w:rsidRPr="005F726B">
        <w:rPr>
          <w:rFonts w:cstheme="minorHAnsi"/>
        </w:rPr>
        <w:t xml:space="preserve"> -</w:t>
      </w:r>
      <w:r w:rsidR="00A629B4" w:rsidRPr="005F726B">
        <w:rPr>
          <w:rFonts w:cstheme="minorHAnsi"/>
        </w:rPr>
        <w:t xml:space="preserve"> for its own gains and profits</w:t>
      </w:r>
      <w:r>
        <w:rPr>
          <w:rFonts w:cstheme="minorHAnsi"/>
        </w:rPr>
        <w:t xml:space="preserve"> and lead to a race to the bottom in terms of incentives, concessions and deviations from the rules and best practices.</w:t>
      </w:r>
      <w:r w:rsidR="00A629B4" w:rsidRPr="005F726B">
        <w:rPr>
          <w:rFonts w:cstheme="minorHAnsi"/>
        </w:rPr>
        <w:t xml:space="preserve"> </w:t>
      </w:r>
      <w:r>
        <w:rPr>
          <w:rFonts w:cstheme="minorHAnsi"/>
        </w:rPr>
        <w:t>Nevertheless, i</w:t>
      </w:r>
      <w:r w:rsidR="00A629B4" w:rsidRPr="005F726B">
        <w:rPr>
          <w:rFonts w:cstheme="minorHAnsi"/>
        </w:rPr>
        <w:t xml:space="preserve">t is also </w:t>
      </w:r>
      <w:r w:rsidR="00A629B4" w:rsidRPr="005F726B">
        <w:rPr>
          <w:rFonts w:cstheme="minorHAnsi"/>
        </w:rPr>
        <w:lastRenderedPageBreak/>
        <w:t xml:space="preserve">an obstacle for China to adopt a more targeted and integrated regional </w:t>
      </w:r>
      <w:r w:rsidR="00A84F90" w:rsidRPr="005F726B">
        <w:rPr>
          <w:rFonts w:cstheme="minorHAnsi"/>
        </w:rPr>
        <w:t>approach that</w:t>
      </w:r>
      <w:r w:rsidR="00A629B4" w:rsidRPr="005F726B">
        <w:rPr>
          <w:rFonts w:cstheme="minorHAnsi"/>
        </w:rPr>
        <w:t xml:space="preserve"> would enable large-s</w:t>
      </w:r>
      <w:r w:rsidR="009277C3">
        <w:rPr>
          <w:rFonts w:cstheme="minorHAnsi"/>
        </w:rPr>
        <w:t>cale projects and investments. On one side, a</w:t>
      </w:r>
      <w:r w:rsidR="00A629B4" w:rsidRPr="005F726B">
        <w:rPr>
          <w:rFonts w:cstheme="minorHAnsi"/>
        </w:rPr>
        <w:t xml:space="preserve">n increased convergence of the rules </w:t>
      </w:r>
      <w:r>
        <w:rPr>
          <w:rFonts w:cstheme="minorHAnsi"/>
        </w:rPr>
        <w:t xml:space="preserve">among the </w:t>
      </w:r>
      <w:r w:rsidR="009277C3">
        <w:rPr>
          <w:rFonts w:cstheme="minorHAnsi"/>
        </w:rPr>
        <w:t xml:space="preserve">WB </w:t>
      </w:r>
      <w:r>
        <w:rPr>
          <w:rFonts w:cstheme="minorHAnsi"/>
        </w:rPr>
        <w:t xml:space="preserve">economies </w:t>
      </w:r>
      <w:r w:rsidR="00A629B4" w:rsidRPr="005F726B">
        <w:rPr>
          <w:rFonts w:cstheme="minorHAnsi"/>
        </w:rPr>
        <w:t>would facilitate the “learning process” and allow for China and its companies to transfer and use the regulatory know-how and experience gained in one country throughout the entire reg</w:t>
      </w:r>
      <w:r w:rsidR="00725422">
        <w:rPr>
          <w:rFonts w:cstheme="minorHAnsi"/>
        </w:rPr>
        <w:t xml:space="preserve">ion and more broadly in Europe. </w:t>
      </w:r>
      <w:r w:rsidR="009277C3">
        <w:rPr>
          <w:rFonts w:cstheme="minorHAnsi"/>
        </w:rPr>
        <w:t xml:space="preserve">On the other hand, it would </w:t>
      </w:r>
      <w:r w:rsidR="00CE2EA7">
        <w:rPr>
          <w:rFonts w:cstheme="minorHAnsi"/>
        </w:rPr>
        <w:t>help to avoid scenarios like the one following the acquisition of Piraeus Port in Athens by Chinese COSCO, when social protection standards were seriously undermined and Chinese investors faced a wave of criticism and bad image across Europe</w:t>
      </w:r>
      <w:r w:rsidR="00CE2EA7">
        <w:rPr>
          <w:rStyle w:val="FootnoteReference"/>
          <w:rFonts w:cstheme="minorHAnsi"/>
        </w:rPr>
        <w:footnoteReference w:id="15"/>
      </w:r>
      <w:r w:rsidR="00CE2EA7">
        <w:rPr>
          <w:rFonts w:cstheme="minorHAnsi"/>
        </w:rPr>
        <w:t>.</w:t>
      </w:r>
      <w:r w:rsidR="002A5263">
        <w:rPr>
          <w:rFonts w:cstheme="minorHAnsi"/>
        </w:rPr>
        <w:t xml:space="preserve"> </w:t>
      </w:r>
      <w:r w:rsidR="004B265E" w:rsidRPr="006E2DC3">
        <w:rPr>
          <w:rFonts w:cstheme="minorHAnsi"/>
        </w:rPr>
        <w:t xml:space="preserve">Chinese companies are aware </w:t>
      </w:r>
      <w:r w:rsidR="00630960">
        <w:rPr>
          <w:rFonts w:cstheme="minorHAnsi"/>
        </w:rPr>
        <w:t>of this</w:t>
      </w:r>
      <w:r w:rsidR="004B265E" w:rsidRPr="006E2DC3">
        <w:rPr>
          <w:rFonts w:cstheme="minorHAnsi"/>
        </w:rPr>
        <w:t xml:space="preserve"> critic</w:t>
      </w:r>
      <w:r w:rsidR="00630960">
        <w:rPr>
          <w:rFonts w:cstheme="minorHAnsi"/>
        </w:rPr>
        <w:t>i</w:t>
      </w:r>
      <w:r w:rsidR="004B265E" w:rsidRPr="006E2DC3">
        <w:rPr>
          <w:rFonts w:cstheme="minorHAnsi"/>
        </w:rPr>
        <w:t>s</w:t>
      </w:r>
      <w:r w:rsidR="00630960">
        <w:rPr>
          <w:rFonts w:cstheme="minorHAnsi"/>
        </w:rPr>
        <w:t>m</w:t>
      </w:r>
      <w:r w:rsidR="004B265E" w:rsidRPr="006E2DC3">
        <w:rPr>
          <w:rFonts w:cstheme="minorHAnsi"/>
        </w:rPr>
        <w:t xml:space="preserve"> </w:t>
      </w:r>
      <w:r w:rsidR="004B265E">
        <w:rPr>
          <w:rFonts w:cstheme="minorHAnsi"/>
        </w:rPr>
        <w:t xml:space="preserve">and </w:t>
      </w:r>
      <w:r w:rsidR="004B265E" w:rsidRPr="006E2DC3">
        <w:rPr>
          <w:rFonts w:cstheme="minorHAnsi"/>
        </w:rPr>
        <w:t xml:space="preserve">they </w:t>
      </w:r>
      <w:r w:rsidR="00630960">
        <w:rPr>
          <w:rFonts w:cstheme="minorHAnsi"/>
        </w:rPr>
        <w:t>have</w:t>
      </w:r>
      <w:r w:rsidR="00F14511">
        <w:rPr>
          <w:rFonts w:cstheme="minorHAnsi"/>
        </w:rPr>
        <w:t xml:space="preserve"> since</w:t>
      </w:r>
      <w:r w:rsidR="004B265E" w:rsidRPr="006E2DC3">
        <w:rPr>
          <w:rFonts w:cstheme="minorHAnsi"/>
        </w:rPr>
        <w:t xml:space="preserve"> beg</w:t>
      </w:r>
      <w:r w:rsidR="00630960">
        <w:rPr>
          <w:rFonts w:cstheme="minorHAnsi"/>
        </w:rPr>
        <w:t>un</w:t>
      </w:r>
      <w:r w:rsidR="004B265E" w:rsidRPr="006E2DC3">
        <w:rPr>
          <w:rFonts w:cstheme="minorHAnsi"/>
        </w:rPr>
        <w:t xml:space="preserve"> </w:t>
      </w:r>
      <w:r w:rsidR="00630960">
        <w:rPr>
          <w:rFonts w:cstheme="minorHAnsi"/>
        </w:rPr>
        <w:t>to pro-actively engage</w:t>
      </w:r>
      <w:r w:rsidR="004B265E" w:rsidRPr="006E2DC3">
        <w:rPr>
          <w:rFonts w:cstheme="minorHAnsi"/>
        </w:rPr>
        <w:t xml:space="preserve"> with civil society representatives, non-governmental organi</w:t>
      </w:r>
      <w:r w:rsidR="006D5497">
        <w:rPr>
          <w:rFonts w:cstheme="minorHAnsi"/>
        </w:rPr>
        <w:t>z</w:t>
      </w:r>
      <w:r w:rsidR="004B265E" w:rsidRPr="006E2DC3">
        <w:rPr>
          <w:rFonts w:cstheme="minorHAnsi"/>
        </w:rPr>
        <w:t xml:space="preserve">ations, chambers of commerce and universities on issues ranging from the transfer of professional skills, environmental impact assessment or strategic SME development. </w:t>
      </w:r>
    </w:p>
    <w:p w:rsidR="00725422" w:rsidRPr="005F726B" w:rsidRDefault="00725422" w:rsidP="002A5263">
      <w:pPr>
        <w:ind w:firstLine="720"/>
        <w:jc w:val="both"/>
        <w:rPr>
          <w:rFonts w:cstheme="minorHAnsi"/>
        </w:rPr>
      </w:pPr>
      <w:r>
        <w:t xml:space="preserve">The fact that Chinese companies have become very skilled at investing in EU Member States and Chinese investments in the EU per capita largely exceed those in the Western Balkans implies that EU’s rules and policies </w:t>
      </w:r>
      <w:r w:rsidRPr="00CE2EA7">
        <w:rPr>
          <w:i/>
        </w:rPr>
        <w:t>per se</w:t>
      </w:r>
      <w:r>
        <w:t xml:space="preserve"> are not deterring Chinese investors, </w:t>
      </w:r>
      <w:r w:rsidR="00CE2EA7">
        <w:t>on</w:t>
      </w:r>
      <w:r>
        <w:t xml:space="preserve"> the contrary. </w:t>
      </w:r>
      <w:r w:rsidR="00A629B4" w:rsidRPr="005F726B">
        <w:rPr>
          <w:rFonts w:cstheme="minorHAnsi"/>
        </w:rPr>
        <w:t>Moreover, enhanced respect for rules and standards would be beneficial in cases of political and economic instability, investments with low returns or without guarantees, and possible illegal or unethical behavior by individual companies.</w:t>
      </w:r>
      <w:r w:rsidR="007544EB" w:rsidRPr="005F726B">
        <w:rPr>
          <w:rFonts w:cstheme="minorHAnsi"/>
        </w:rPr>
        <w:t xml:space="preserve"> This is all the more visible with the current investigations into the former </w:t>
      </w:r>
      <w:r w:rsidR="00CE2EA7">
        <w:rPr>
          <w:rFonts w:cstheme="minorHAnsi"/>
        </w:rPr>
        <w:t xml:space="preserve">Macedonian </w:t>
      </w:r>
      <w:r w:rsidR="007544EB" w:rsidRPr="005F726B">
        <w:rPr>
          <w:rFonts w:cstheme="minorHAnsi"/>
        </w:rPr>
        <w:t>government’s business deals with Chinese companies</w:t>
      </w:r>
      <w:r w:rsidR="00E05298">
        <w:rPr>
          <w:rFonts w:cstheme="minorHAnsi"/>
        </w:rPr>
        <w:t xml:space="preserve"> Yutong and Sinohydro</w:t>
      </w:r>
      <w:r w:rsidR="007544EB" w:rsidRPr="005F726B">
        <w:rPr>
          <w:rFonts w:cstheme="minorHAnsi"/>
        </w:rPr>
        <w:t>.</w:t>
      </w:r>
      <w:r>
        <w:rPr>
          <w:rFonts w:cstheme="minorHAnsi"/>
        </w:rPr>
        <w:t xml:space="preserve"> </w:t>
      </w:r>
      <w:r w:rsidR="009277C3">
        <w:rPr>
          <w:rFonts w:cstheme="minorHAnsi"/>
        </w:rPr>
        <w:t>M</w:t>
      </w:r>
      <w:r>
        <w:rPr>
          <w:rFonts w:cstheme="minorHAnsi"/>
        </w:rPr>
        <w:t xml:space="preserve">ore transparent and better governed incentives </w:t>
      </w:r>
      <w:r w:rsidR="009277C3">
        <w:rPr>
          <w:rFonts w:cstheme="minorHAnsi"/>
        </w:rPr>
        <w:t>may</w:t>
      </w:r>
      <w:r>
        <w:rPr>
          <w:rFonts w:cstheme="minorHAnsi"/>
        </w:rPr>
        <w:t xml:space="preserve"> </w:t>
      </w:r>
      <w:r w:rsidR="009277C3">
        <w:rPr>
          <w:rFonts w:cstheme="minorHAnsi"/>
        </w:rPr>
        <w:t>lead</w:t>
      </w:r>
      <w:r w:rsidR="002A1C85">
        <w:rPr>
          <w:rFonts w:cstheme="minorHAnsi"/>
        </w:rPr>
        <w:t xml:space="preserve"> to restore</w:t>
      </w:r>
      <w:r>
        <w:rPr>
          <w:rFonts w:cstheme="minorHAnsi"/>
        </w:rPr>
        <w:t xml:space="preserve"> mutual trust and to improve the overall image of Chinese companies in Macedonia.</w:t>
      </w:r>
    </w:p>
    <w:p w:rsidR="004707ED" w:rsidRPr="005F726B" w:rsidRDefault="004707ED" w:rsidP="004707ED">
      <w:pPr>
        <w:ind w:firstLine="720"/>
        <w:jc w:val="both"/>
        <w:rPr>
          <w:rFonts w:cstheme="minorHAnsi"/>
        </w:rPr>
      </w:pPr>
      <w:r>
        <w:t xml:space="preserve">With the EU accession process, Macedonia will transfer the </w:t>
      </w:r>
      <w:r w:rsidR="00E05298">
        <w:t xml:space="preserve">exclusive </w:t>
      </w:r>
      <w:r>
        <w:t xml:space="preserve">competence in terms of investments to the EU institutions. In the meantime, the EU is negotiating a BIT with China on behalf of its Member States which will become binding for Macedonia </w:t>
      </w:r>
      <w:r w:rsidR="00E05298">
        <w:t>and the other WB countries after they</w:t>
      </w:r>
      <w:r>
        <w:t xml:space="preserve"> join the EU. In addition, it is about to adopt legislation which will introduce a compulsory FDI screening procedure by the European Commission targeting investments from third countries, </w:t>
      </w:r>
      <w:r w:rsidR="002A5263">
        <w:t>namely</w:t>
      </w:r>
      <w:r>
        <w:t xml:space="preserve"> China</w:t>
      </w:r>
      <w:r w:rsidR="00E05298">
        <w:rPr>
          <w:rStyle w:val="FootnoteReference"/>
        </w:rPr>
        <w:footnoteReference w:id="16"/>
      </w:r>
      <w:r>
        <w:t xml:space="preserve">. </w:t>
      </w:r>
      <w:r w:rsidR="003075F8">
        <w:t xml:space="preserve">The purpose will be to identify and prevent investments which </w:t>
      </w:r>
      <w:r w:rsidR="003075F8">
        <w:rPr>
          <w:rFonts w:cs="Times New Roman"/>
        </w:rPr>
        <w:t>“</w:t>
      </w:r>
      <w:r w:rsidR="003075F8" w:rsidRPr="003075F8">
        <w:rPr>
          <w:rFonts w:cs="Times New Roman"/>
          <w:i/>
        </w:rPr>
        <w:t>may affect projects or programs of Union interest on the grounds of security or public order</w:t>
      </w:r>
      <w:r w:rsidR="003075F8">
        <w:rPr>
          <w:rFonts w:cs="Times New Roman"/>
        </w:rPr>
        <w:t>” and to verify whether “</w:t>
      </w:r>
      <w:r w:rsidR="003075F8" w:rsidRPr="003075F8">
        <w:rPr>
          <w:rFonts w:cs="Times New Roman"/>
          <w:i/>
        </w:rPr>
        <w:t>a foreign investor is controlled by the government of a third country</w:t>
      </w:r>
      <w:r w:rsidR="003075F8">
        <w:rPr>
          <w:rFonts w:cs="Times New Roman"/>
          <w:i/>
        </w:rPr>
        <w:t>, including through substantial funding</w:t>
      </w:r>
      <w:r w:rsidR="003075F8" w:rsidRPr="003075F8">
        <w:rPr>
          <w:rFonts w:cs="Times New Roman"/>
          <w:i/>
        </w:rPr>
        <w:t>”</w:t>
      </w:r>
      <w:r w:rsidR="003075F8">
        <w:rPr>
          <w:rFonts w:cs="Times New Roman"/>
          <w:i/>
        </w:rPr>
        <w:t>.</w:t>
      </w:r>
      <w:r w:rsidR="003075F8">
        <w:rPr>
          <w:rStyle w:val="FootnoteReference"/>
          <w:rFonts w:cs="Times New Roman"/>
        </w:rPr>
        <w:footnoteReference w:id="17"/>
      </w:r>
      <w:r w:rsidR="003075F8">
        <w:rPr>
          <w:rFonts w:cs="Times New Roman"/>
          <w:i/>
        </w:rPr>
        <w:t xml:space="preserve"> </w:t>
      </w:r>
      <w:r w:rsidR="00E05298">
        <w:t>Both initiative</w:t>
      </w:r>
      <w:r w:rsidR="003075F8">
        <w:t>s</w:t>
      </w:r>
      <w:r w:rsidR="00E05298">
        <w:t xml:space="preserve"> have created a certain amount of fear among smaller EU Member States that the new instruments in the hand of the European Commission could be used to divert investments from and into certain countries</w:t>
      </w:r>
      <w:r w:rsidR="00E05298">
        <w:rPr>
          <w:rStyle w:val="FootnoteReference"/>
        </w:rPr>
        <w:footnoteReference w:id="18"/>
      </w:r>
      <w:r w:rsidR="00E05298">
        <w:t xml:space="preserve">. </w:t>
      </w:r>
      <w:r>
        <w:t xml:space="preserve">In that context, RIRA will be beneficial as a learning process for the Macedonian institutions to better understand the EU rules of the game, to adapt to the clauses of the new investment </w:t>
      </w:r>
      <w:r>
        <w:lastRenderedPageBreak/>
        <w:t xml:space="preserve">agreement </w:t>
      </w:r>
      <w:r w:rsidR="002907E5">
        <w:t xml:space="preserve">that they </w:t>
      </w:r>
      <w:r>
        <w:t>will have to adhere to and to learn how to attract investors while navigating the new system.</w:t>
      </w:r>
    </w:p>
    <w:p w:rsidR="007544EB" w:rsidRDefault="00725422" w:rsidP="00725422">
      <w:pPr>
        <w:ind w:firstLine="720"/>
        <w:jc w:val="both"/>
        <w:rPr>
          <w:rFonts w:cstheme="minorHAnsi"/>
        </w:rPr>
      </w:pPr>
      <w:r w:rsidRPr="005F726B">
        <w:rPr>
          <w:rFonts w:cstheme="minorHAnsi"/>
        </w:rPr>
        <w:t>While many aspects related to the economy are given</w:t>
      </w:r>
      <w:r>
        <w:rPr>
          <w:rFonts w:cstheme="minorHAnsi"/>
        </w:rPr>
        <w:t xml:space="preserve"> (size, resources etc.)</w:t>
      </w:r>
      <w:r w:rsidRPr="005F726B">
        <w:rPr>
          <w:rFonts w:cstheme="minorHAnsi"/>
        </w:rPr>
        <w:t xml:space="preserve">, there is also a multitude of parameters that can be improved and RIRA is a good starting point. Chinese business people, like any other, need and expect political, economic, legal and institutional stability, as well as support from the government institutions to invest and conduct their operations. RIRA can provide a much needed screening of all the procedures and policies which need improvement in order to enable easier market access and business operations for </w:t>
      </w:r>
      <w:r w:rsidR="002A1C85">
        <w:rPr>
          <w:rFonts w:cstheme="minorHAnsi"/>
        </w:rPr>
        <w:t>foreign</w:t>
      </w:r>
      <w:r w:rsidRPr="005F726B">
        <w:rPr>
          <w:rFonts w:cstheme="minorHAnsi"/>
        </w:rPr>
        <w:t xml:space="preserve"> investors</w:t>
      </w:r>
      <w:r w:rsidR="002A1C85">
        <w:rPr>
          <w:rFonts w:cstheme="minorHAnsi"/>
        </w:rPr>
        <w:t>, but it will also create a level-playing field and help to avoid a “race to the bottom”</w:t>
      </w:r>
      <w:r w:rsidRPr="005F726B">
        <w:rPr>
          <w:rFonts w:cstheme="minorHAnsi"/>
        </w:rPr>
        <w:t>.</w:t>
      </w:r>
      <w:r>
        <w:rPr>
          <w:rFonts w:cstheme="minorHAnsi"/>
        </w:rPr>
        <w:t xml:space="preserve"> </w:t>
      </w:r>
      <w:r w:rsidR="008370FE" w:rsidRPr="005F726B">
        <w:rPr>
          <w:rFonts w:cstheme="minorHAnsi"/>
        </w:rPr>
        <w:t xml:space="preserve">In addition, promoting the WB region as a joint investment destination can be synergetic to the promotion of Macedonia itself. </w:t>
      </w:r>
      <w:r w:rsidR="002A1C85">
        <w:rPr>
          <w:rFonts w:cstheme="minorHAnsi"/>
        </w:rPr>
        <w:t>Speaking particularly about</w:t>
      </w:r>
      <w:r w:rsidR="008370FE" w:rsidRPr="005F726B">
        <w:rPr>
          <w:rFonts w:cstheme="minorHAnsi"/>
        </w:rPr>
        <w:t xml:space="preserve"> Chinese investors</w:t>
      </w:r>
      <w:r w:rsidR="002A1C85">
        <w:rPr>
          <w:rFonts w:cstheme="minorHAnsi"/>
        </w:rPr>
        <w:t>, RIRA could raise awareness about investment opportunities in the WB and in Macedonia and offer unified investment conditions and policies that will enable large-scale projects</w:t>
      </w:r>
      <w:r w:rsidR="008370FE" w:rsidRPr="005F726B">
        <w:rPr>
          <w:rFonts w:cstheme="minorHAnsi"/>
        </w:rPr>
        <w:t>.</w:t>
      </w:r>
    </w:p>
    <w:p w:rsidR="00725422" w:rsidRDefault="00725422" w:rsidP="00725422">
      <w:pPr>
        <w:ind w:firstLine="720"/>
        <w:jc w:val="both"/>
        <w:rPr>
          <w:rFonts w:cstheme="minorHAnsi"/>
        </w:rPr>
      </w:pPr>
    </w:p>
    <w:p w:rsidR="00180961" w:rsidRDefault="008C23E7">
      <w:pPr>
        <w:pStyle w:val="Heading2"/>
        <w:spacing w:after="200"/>
      </w:pPr>
      <w:r>
        <w:t>Conclusions and recommendations</w:t>
      </w:r>
    </w:p>
    <w:p w:rsidR="002F2BB4" w:rsidRDefault="002907E5" w:rsidP="008370FE">
      <w:pPr>
        <w:ind w:firstLine="720"/>
        <w:jc w:val="both"/>
        <w:rPr>
          <w:rFonts w:cstheme="minorHAnsi"/>
          <w:szCs w:val="20"/>
        </w:rPr>
      </w:pPr>
      <w:r>
        <w:rPr>
          <w:rFonts w:cstheme="minorHAnsi"/>
          <w:szCs w:val="20"/>
        </w:rPr>
        <w:t xml:space="preserve">Macedonia as well as the other WB economies need to “reinvent” themselves and their investment opportunities in order to be more attractive for </w:t>
      </w:r>
      <w:r w:rsidR="00451207">
        <w:rPr>
          <w:rFonts w:cstheme="minorHAnsi"/>
          <w:szCs w:val="20"/>
        </w:rPr>
        <w:t>foreign</w:t>
      </w:r>
      <w:r>
        <w:rPr>
          <w:rFonts w:cstheme="minorHAnsi"/>
          <w:szCs w:val="20"/>
        </w:rPr>
        <w:t xml:space="preserve"> investors. </w:t>
      </w:r>
      <w:r w:rsidR="00C81755">
        <w:rPr>
          <w:rFonts w:cstheme="minorHAnsi"/>
          <w:szCs w:val="20"/>
        </w:rPr>
        <w:t xml:space="preserve">A thorough analysis </w:t>
      </w:r>
      <w:r w:rsidR="002A5263">
        <w:rPr>
          <w:rFonts w:cstheme="minorHAnsi"/>
          <w:szCs w:val="20"/>
        </w:rPr>
        <w:t>should</w:t>
      </w:r>
      <w:r w:rsidR="00C81755">
        <w:rPr>
          <w:rFonts w:cstheme="minorHAnsi"/>
          <w:szCs w:val="20"/>
        </w:rPr>
        <w:t xml:space="preserve"> be conducted in order to identify some kind of competitive edge for each of them and areas where their mutual cooperation is possible, desirable and feasible.</w:t>
      </w:r>
      <w:r>
        <w:rPr>
          <w:rFonts w:cstheme="minorHAnsi"/>
          <w:szCs w:val="20"/>
        </w:rPr>
        <w:t xml:space="preserve"> While the investment opportunities and policies may not be t</w:t>
      </w:r>
      <w:r w:rsidR="002F2BB4">
        <w:rPr>
          <w:rFonts w:cstheme="minorHAnsi"/>
          <w:szCs w:val="20"/>
        </w:rPr>
        <w:t>he reason for the low level of investments, the entire process of promotion, attraction and business operation need</w:t>
      </w:r>
      <w:r w:rsidR="00C81755">
        <w:rPr>
          <w:rFonts w:cstheme="minorHAnsi"/>
          <w:szCs w:val="20"/>
        </w:rPr>
        <w:t>s</w:t>
      </w:r>
      <w:r w:rsidR="002F2BB4">
        <w:rPr>
          <w:rFonts w:cstheme="minorHAnsi"/>
          <w:szCs w:val="20"/>
        </w:rPr>
        <w:t xml:space="preserve"> to be reviewed and improved. Particular attention need</w:t>
      </w:r>
      <w:r w:rsidR="00C81755">
        <w:rPr>
          <w:rFonts w:cstheme="minorHAnsi"/>
          <w:szCs w:val="20"/>
        </w:rPr>
        <w:t>s</w:t>
      </w:r>
      <w:r w:rsidR="002F2BB4">
        <w:rPr>
          <w:rFonts w:cstheme="minorHAnsi"/>
          <w:szCs w:val="20"/>
        </w:rPr>
        <w:t xml:space="preserve"> to be addressed to the issues of administrative capacity in order to strengthen the transparency, implementation and oversight of investment policies.</w:t>
      </w:r>
    </w:p>
    <w:p w:rsidR="00C81755" w:rsidRDefault="002F2BB4" w:rsidP="00C81755">
      <w:pPr>
        <w:ind w:firstLine="720"/>
        <w:jc w:val="both"/>
        <w:rPr>
          <w:rFonts w:cstheme="minorHAnsi"/>
          <w:szCs w:val="20"/>
        </w:rPr>
      </w:pPr>
      <w:r>
        <w:rPr>
          <w:rFonts w:cstheme="minorHAnsi"/>
          <w:szCs w:val="20"/>
        </w:rPr>
        <w:t xml:space="preserve">With the ongoing/forthcoming EU accession process for all the </w:t>
      </w:r>
      <w:r w:rsidR="00A84F90">
        <w:rPr>
          <w:rFonts w:cstheme="minorHAnsi"/>
          <w:szCs w:val="20"/>
        </w:rPr>
        <w:t xml:space="preserve">WB </w:t>
      </w:r>
      <w:r>
        <w:rPr>
          <w:rFonts w:cstheme="minorHAnsi"/>
          <w:szCs w:val="20"/>
        </w:rPr>
        <w:t>economies, as well as the prospects of membership and acceptance of EU’s acquis in the area of investments,</w:t>
      </w:r>
      <w:r w:rsidR="00917080" w:rsidRPr="005F726B">
        <w:rPr>
          <w:rFonts w:cstheme="minorHAnsi"/>
          <w:szCs w:val="20"/>
        </w:rPr>
        <w:t xml:space="preserve"> there </w:t>
      </w:r>
      <w:r>
        <w:rPr>
          <w:rFonts w:cstheme="minorHAnsi"/>
          <w:szCs w:val="20"/>
        </w:rPr>
        <w:t>is no</w:t>
      </w:r>
      <w:r w:rsidR="00917080" w:rsidRPr="005F726B">
        <w:rPr>
          <w:rFonts w:cstheme="minorHAnsi"/>
          <w:szCs w:val="20"/>
        </w:rPr>
        <w:t xml:space="preserve"> need to </w:t>
      </w:r>
      <w:r w:rsidR="00F14511">
        <w:rPr>
          <w:rFonts w:cstheme="minorHAnsi"/>
          <w:szCs w:val="20"/>
        </w:rPr>
        <w:t>re-</w:t>
      </w:r>
      <w:r>
        <w:rPr>
          <w:rFonts w:cstheme="minorHAnsi"/>
          <w:szCs w:val="20"/>
        </w:rPr>
        <w:t>examine or attempt to m</w:t>
      </w:r>
      <w:r w:rsidR="00917080" w:rsidRPr="005F726B">
        <w:rPr>
          <w:rFonts w:cstheme="minorHAnsi"/>
          <w:szCs w:val="20"/>
        </w:rPr>
        <w:t>odify the bilateral l</w:t>
      </w:r>
      <w:r>
        <w:rPr>
          <w:rFonts w:cstheme="minorHAnsi"/>
          <w:szCs w:val="20"/>
        </w:rPr>
        <w:t>egal framework for investments. The time and energy allocated to this task</w:t>
      </w:r>
      <w:r w:rsidR="00C81755">
        <w:rPr>
          <w:rFonts w:cstheme="minorHAnsi"/>
          <w:szCs w:val="20"/>
        </w:rPr>
        <w:t xml:space="preserve"> within RIRA</w:t>
      </w:r>
      <w:r>
        <w:rPr>
          <w:rFonts w:cstheme="minorHAnsi"/>
          <w:szCs w:val="20"/>
        </w:rPr>
        <w:t xml:space="preserve"> could be instead used to develop </w:t>
      </w:r>
      <w:r w:rsidR="00917080" w:rsidRPr="005F726B">
        <w:rPr>
          <w:rFonts w:cstheme="minorHAnsi"/>
          <w:szCs w:val="20"/>
        </w:rPr>
        <w:t>more transparent and better gove</w:t>
      </w:r>
      <w:r w:rsidR="008370FE" w:rsidRPr="005F726B">
        <w:rPr>
          <w:rFonts w:cstheme="minorHAnsi"/>
          <w:szCs w:val="20"/>
        </w:rPr>
        <w:t>rned investment incentives</w:t>
      </w:r>
      <w:r w:rsidR="00451207">
        <w:rPr>
          <w:rFonts w:cstheme="minorHAnsi"/>
          <w:szCs w:val="20"/>
        </w:rPr>
        <w:t xml:space="preserve"> that </w:t>
      </w:r>
      <w:r w:rsidR="00917080" w:rsidRPr="005F726B">
        <w:rPr>
          <w:rFonts w:cstheme="minorHAnsi"/>
          <w:szCs w:val="20"/>
        </w:rPr>
        <w:t xml:space="preserve">will </w:t>
      </w:r>
      <w:r>
        <w:rPr>
          <w:rFonts w:cstheme="minorHAnsi"/>
          <w:szCs w:val="20"/>
        </w:rPr>
        <w:t>be intended for attracting</w:t>
      </w:r>
      <w:r w:rsidR="00917080" w:rsidRPr="005F726B">
        <w:rPr>
          <w:rFonts w:cstheme="minorHAnsi"/>
          <w:szCs w:val="20"/>
        </w:rPr>
        <w:t xml:space="preserve"> </w:t>
      </w:r>
      <w:r>
        <w:rPr>
          <w:rFonts w:cstheme="minorHAnsi"/>
          <w:szCs w:val="20"/>
        </w:rPr>
        <w:t>foreign</w:t>
      </w:r>
      <w:r w:rsidR="00917080" w:rsidRPr="005F726B">
        <w:rPr>
          <w:rFonts w:cstheme="minorHAnsi"/>
          <w:szCs w:val="20"/>
        </w:rPr>
        <w:t xml:space="preserve"> investors</w:t>
      </w:r>
      <w:r w:rsidR="00451207">
        <w:rPr>
          <w:rFonts w:cstheme="minorHAnsi"/>
          <w:szCs w:val="20"/>
        </w:rPr>
        <w:t xml:space="preserve"> in general</w:t>
      </w:r>
      <w:r w:rsidR="00C02DB4">
        <w:rPr>
          <w:rFonts w:cstheme="minorHAnsi"/>
          <w:szCs w:val="20"/>
        </w:rPr>
        <w:t xml:space="preserve"> and Chinese companies more specifically</w:t>
      </w:r>
      <w:r w:rsidR="00917080" w:rsidRPr="005F726B">
        <w:rPr>
          <w:rFonts w:cstheme="minorHAnsi"/>
          <w:szCs w:val="20"/>
        </w:rPr>
        <w:t xml:space="preserve">. </w:t>
      </w:r>
      <w:r>
        <w:rPr>
          <w:rFonts w:cstheme="minorHAnsi"/>
          <w:szCs w:val="20"/>
        </w:rPr>
        <w:t>Thus, a new communication and visibility strategy needs to be put in place which will take into a</w:t>
      </w:r>
      <w:r w:rsidR="00451207">
        <w:rPr>
          <w:rFonts w:cstheme="minorHAnsi"/>
          <w:szCs w:val="20"/>
        </w:rPr>
        <w:t xml:space="preserve">ccount the specificities of </w:t>
      </w:r>
      <w:r w:rsidR="00C02DB4">
        <w:rPr>
          <w:rFonts w:cstheme="minorHAnsi"/>
          <w:szCs w:val="20"/>
        </w:rPr>
        <w:t>Chinese</w:t>
      </w:r>
      <w:r w:rsidR="00451207">
        <w:rPr>
          <w:rFonts w:cstheme="minorHAnsi"/>
          <w:szCs w:val="20"/>
        </w:rPr>
        <w:t xml:space="preserve"> investors </w:t>
      </w:r>
      <w:r w:rsidR="00C81755">
        <w:rPr>
          <w:rFonts w:cstheme="minorHAnsi"/>
          <w:szCs w:val="20"/>
        </w:rPr>
        <w:t>and habits in terms of media, social media and advertising. This applies to the promotion of individual countries, as well as the joint promotion of the WB region as an investment destination.</w:t>
      </w:r>
    </w:p>
    <w:p w:rsidR="00917080" w:rsidRPr="005F726B" w:rsidRDefault="00C81755" w:rsidP="002F2BB4">
      <w:pPr>
        <w:ind w:firstLine="720"/>
        <w:jc w:val="both"/>
        <w:rPr>
          <w:rFonts w:cstheme="minorHAnsi"/>
          <w:szCs w:val="20"/>
        </w:rPr>
      </w:pPr>
      <w:r>
        <w:rPr>
          <w:rFonts w:cstheme="minorHAnsi"/>
          <w:szCs w:val="20"/>
        </w:rPr>
        <w:t>Better mutual understanding, more inten</w:t>
      </w:r>
      <w:r w:rsidR="002A5263">
        <w:rPr>
          <w:rFonts w:cstheme="minorHAnsi"/>
          <w:szCs w:val="20"/>
        </w:rPr>
        <w:t xml:space="preserve">sive communication and exchange, as well as </w:t>
      </w:r>
      <w:r>
        <w:rPr>
          <w:rFonts w:cstheme="minorHAnsi"/>
          <w:szCs w:val="20"/>
        </w:rPr>
        <w:t xml:space="preserve">respect for the rules and best practices on both sides </w:t>
      </w:r>
      <w:r w:rsidR="00917080" w:rsidRPr="005F726B">
        <w:rPr>
          <w:rFonts w:cstheme="minorHAnsi"/>
          <w:szCs w:val="20"/>
        </w:rPr>
        <w:t>will foster long-term business relations based on trust and improved image on both sides. All this req</w:t>
      </w:r>
      <w:r>
        <w:rPr>
          <w:rFonts w:cstheme="minorHAnsi"/>
          <w:szCs w:val="20"/>
        </w:rPr>
        <w:t>uires improving the</w:t>
      </w:r>
      <w:r w:rsidR="00451207">
        <w:rPr>
          <w:rFonts w:cstheme="minorHAnsi"/>
          <w:szCs w:val="20"/>
        </w:rPr>
        <w:t xml:space="preserve"> WB</w:t>
      </w:r>
      <w:r>
        <w:rPr>
          <w:rFonts w:cstheme="minorHAnsi"/>
          <w:szCs w:val="20"/>
        </w:rPr>
        <w:t xml:space="preserve"> government</w:t>
      </w:r>
      <w:r w:rsidR="00917080" w:rsidRPr="005F726B">
        <w:rPr>
          <w:rFonts w:cstheme="minorHAnsi"/>
          <w:szCs w:val="20"/>
        </w:rPr>
        <w:t>s</w:t>
      </w:r>
      <w:r>
        <w:rPr>
          <w:rFonts w:cstheme="minorHAnsi"/>
          <w:szCs w:val="20"/>
        </w:rPr>
        <w:t>’</w:t>
      </w:r>
      <w:r w:rsidR="00917080" w:rsidRPr="005F726B">
        <w:rPr>
          <w:rFonts w:cstheme="minorHAnsi"/>
          <w:szCs w:val="20"/>
        </w:rPr>
        <w:t xml:space="preserve"> understanding</w:t>
      </w:r>
      <w:r>
        <w:rPr>
          <w:rFonts w:cstheme="minorHAnsi"/>
          <w:szCs w:val="20"/>
        </w:rPr>
        <w:t xml:space="preserve"> and knowledge</w:t>
      </w:r>
      <w:r w:rsidR="00917080" w:rsidRPr="005F726B">
        <w:rPr>
          <w:rFonts w:cstheme="minorHAnsi"/>
          <w:szCs w:val="20"/>
        </w:rPr>
        <w:t xml:space="preserve"> of the Chinese </w:t>
      </w:r>
      <w:bookmarkStart w:id="0" w:name="_GoBack"/>
      <w:bookmarkEnd w:id="0"/>
      <w:r w:rsidR="00917080" w:rsidRPr="005F726B">
        <w:rPr>
          <w:rFonts w:cstheme="minorHAnsi"/>
          <w:szCs w:val="20"/>
        </w:rPr>
        <w:t>business culture,</w:t>
      </w:r>
      <w:r>
        <w:rPr>
          <w:rFonts w:cstheme="minorHAnsi"/>
          <w:szCs w:val="20"/>
        </w:rPr>
        <w:t xml:space="preserve"> adopting</w:t>
      </w:r>
      <w:r w:rsidR="00917080" w:rsidRPr="005F726B">
        <w:rPr>
          <w:rFonts w:cstheme="minorHAnsi"/>
          <w:szCs w:val="20"/>
        </w:rPr>
        <w:t xml:space="preserve"> a proactive attitude and </w:t>
      </w:r>
      <w:r>
        <w:rPr>
          <w:rFonts w:cstheme="minorHAnsi"/>
          <w:szCs w:val="20"/>
        </w:rPr>
        <w:t xml:space="preserve">developing a mid to long </w:t>
      </w:r>
      <w:r w:rsidR="00917080" w:rsidRPr="005F726B">
        <w:rPr>
          <w:rFonts w:cstheme="minorHAnsi"/>
          <w:szCs w:val="20"/>
        </w:rPr>
        <w:t xml:space="preserve">term </w:t>
      </w:r>
      <w:r>
        <w:rPr>
          <w:rFonts w:cstheme="minorHAnsi"/>
          <w:szCs w:val="20"/>
        </w:rPr>
        <w:t>China</w:t>
      </w:r>
      <w:r w:rsidR="00451207">
        <w:rPr>
          <w:rFonts w:cstheme="minorHAnsi"/>
          <w:szCs w:val="20"/>
        </w:rPr>
        <w:t xml:space="preserve"> policy</w:t>
      </w:r>
      <w:r w:rsidR="00917080" w:rsidRPr="005F726B">
        <w:rPr>
          <w:rFonts w:cstheme="minorHAnsi"/>
          <w:szCs w:val="20"/>
        </w:rPr>
        <w:t>.</w:t>
      </w:r>
    </w:p>
    <w:p w:rsidR="00C81755" w:rsidRDefault="00C81755" w:rsidP="008370FE">
      <w:pPr>
        <w:pStyle w:val="Heading2"/>
        <w:spacing w:after="200"/>
      </w:pPr>
    </w:p>
    <w:p w:rsidR="00247C87" w:rsidRDefault="00917080" w:rsidP="008370FE">
      <w:pPr>
        <w:pStyle w:val="Heading2"/>
        <w:spacing w:after="200"/>
      </w:pPr>
      <w:r>
        <w:t>References</w:t>
      </w:r>
    </w:p>
    <w:p w:rsidR="002A5263" w:rsidRPr="00F14511" w:rsidRDefault="002A5263" w:rsidP="002A5263">
      <w:pPr>
        <w:pStyle w:val="FootnoteText"/>
        <w:spacing w:after="200"/>
        <w:rPr>
          <w:sz w:val="22"/>
          <w:szCs w:val="22"/>
        </w:rPr>
      </w:pPr>
      <w:r w:rsidRPr="00F14511">
        <w:rPr>
          <w:sz w:val="22"/>
          <w:szCs w:val="22"/>
        </w:rPr>
        <w:t xml:space="preserve">Agreement between the Government of the Republic of Macedonia and the Government of the People’s Republic of China on the encouragement and the reciprocal protection of investments, 1997, retrieved from </w:t>
      </w:r>
      <w:hyperlink r:id="rId10" w:history="1">
        <w:r w:rsidRPr="00F14511">
          <w:rPr>
            <w:rStyle w:val="Hyperlink"/>
            <w:color w:val="auto"/>
            <w:sz w:val="22"/>
            <w:szCs w:val="22"/>
            <w:u w:val="none"/>
          </w:rPr>
          <w:t>http://investmentpolicyhub.unctad.org/Download/TreatyFile/757</w:t>
        </w:r>
      </w:hyperlink>
      <w:r w:rsidRPr="00F14511">
        <w:rPr>
          <w:sz w:val="22"/>
          <w:szCs w:val="22"/>
        </w:rPr>
        <w:t>, last accessed on 08.10.2018</w:t>
      </w:r>
    </w:p>
    <w:p w:rsidR="006D5497" w:rsidRPr="00F14511" w:rsidRDefault="006D5497" w:rsidP="002A5263">
      <w:pPr>
        <w:spacing w:line="240" w:lineRule="auto"/>
      </w:pPr>
      <w:r w:rsidRPr="00F14511">
        <w:t>Bastian</w:t>
      </w:r>
      <w:r w:rsidR="002A5263" w:rsidRPr="00F14511">
        <w:t>, J.</w:t>
      </w:r>
      <w:r w:rsidR="00F14511" w:rsidRPr="00F14511">
        <w:t>,</w:t>
      </w:r>
      <w:r w:rsidRPr="00F14511">
        <w:t xml:space="preserve"> </w:t>
      </w:r>
      <w:r w:rsidRPr="00F14511">
        <w:rPr>
          <w:i/>
        </w:rPr>
        <w:t xml:space="preserve">“The potential for growth through Chinese infrastructure investments in Central and </w:t>
      </w:r>
      <w:r w:rsidR="00F14511" w:rsidRPr="00F14511">
        <w:rPr>
          <w:i/>
        </w:rPr>
        <w:t xml:space="preserve">South-Eastern Europe along the </w:t>
      </w:r>
      <w:r w:rsidRPr="00F14511">
        <w:rPr>
          <w:i/>
        </w:rPr>
        <w:t>Balkan Silk Road</w:t>
      </w:r>
      <w:r w:rsidRPr="00F14511">
        <w:t>”,</w:t>
      </w:r>
      <w:r w:rsidR="00F14511" w:rsidRPr="00F14511">
        <w:t xml:space="preserve"> 2017,</w:t>
      </w:r>
      <w:r w:rsidRPr="00F14511">
        <w:t xml:space="preserve"> European Bank for Reconstruction and Development</w:t>
      </w:r>
    </w:p>
    <w:p w:rsidR="002A5263" w:rsidRPr="00F14511" w:rsidRDefault="002A5263" w:rsidP="002A5263">
      <w:pPr>
        <w:pStyle w:val="FootnoteText"/>
        <w:spacing w:after="200"/>
        <w:rPr>
          <w:sz w:val="22"/>
          <w:szCs w:val="22"/>
        </w:rPr>
      </w:pPr>
      <w:r w:rsidRPr="00F14511">
        <w:rPr>
          <w:sz w:val="22"/>
          <w:szCs w:val="22"/>
        </w:rPr>
        <w:t xml:space="preserve">European Commission, </w:t>
      </w:r>
      <w:r w:rsidRPr="00F14511">
        <w:rPr>
          <w:i/>
          <w:sz w:val="22"/>
          <w:szCs w:val="22"/>
        </w:rPr>
        <w:t>Staff Working Document accompanying the document Proposal for a Regulation of the European Parliament and of the Council establishing a framework for screening of foreign direct investments into the European Union</w:t>
      </w:r>
      <w:r w:rsidRPr="00F14511">
        <w:rPr>
          <w:sz w:val="22"/>
          <w:szCs w:val="22"/>
        </w:rPr>
        <w:t>, September 2017, retrieved from http://eur-lex.europa.eu/legal- content/EN/TXT/PDF/?uri=CELEX:52017SC0297&amp;from=EN, last accessed on 15.09.2018</w:t>
      </w:r>
    </w:p>
    <w:p w:rsidR="002A5263" w:rsidRPr="00F14511" w:rsidRDefault="002A5263" w:rsidP="002A5263">
      <w:pPr>
        <w:pStyle w:val="FootnoteText"/>
        <w:spacing w:after="200"/>
        <w:rPr>
          <w:sz w:val="22"/>
          <w:szCs w:val="22"/>
        </w:rPr>
      </w:pPr>
      <w:r w:rsidRPr="00F14511">
        <w:rPr>
          <w:rFonts w:cs="Times New Roman"/>
          <w:sz w:val="22"/>
          <w:szCs w:val="22"/>
        </w:rPr>
        <w:t xml:space="preserve">Hanemann, Thilo, </w:t>
      </w:r>
      <w:r w:rsidRPr="00F14511">
        <w:rPr>
          <w:rFonts w:cs="Times New Roman"/>
          <w:i/>
          <w:sz w:val="22"/>
          <w:szCs w:val="22"/>
        </w:rPr>
        <w:t>How Europe should respond to growing Chinese investment</w:t>
      </w:r>
      <w:r w:rsidRPr="00F14511">
        <w:rPr>
          <w:rFonts w:cs="Times New Roman"/>
          <w:sz w:val="22"/>
          <w:szCs w:val="22"/>
        </w:rPr>
        <w:t xml:space="preserve">, Rhodium Group, September 2012, </w:t>
      </w:r>
      <w:r w:rsidRPr="00F14511">
        <w:rPr>
          <w:rStyle w:val="sparticleheadline"/>
          <w:rFonts w:cs="Times New Roman"/>
          <w:sz w:val="22"/>
          <w:szCs w:val="22"/>
        </w:rPr>
        <w:t xml:space="preserve">available at </w:t>
      </w:r>
      <w:hyperlink r:id="rId11" w:history="1">
        <w:r w:rsidRPr="00F14511">
          <w:rPr>
            <w:rStyle w:val="Hyperlink"/>
            <w:rFonts w:cs="Times New Roman"/>
            <w:color w:val="auto"/>
            <w:sz w:val="22"/>
            <w:szCs w:val="22"/>
            <w:u w:val="none"/>
          </w:rPr>
          <w:t>http://esharp.eu/essay/14-how-europe-should-respond-to-growing-chinese-investment/</w:t>
        </w:r>
      </w:hyperlink>
      <w:r w:rsidRPr="00F14511">
        <w:rPr>
          <w:sz w:val="22"/>
          <w:szCs w:val="22"/>
        </w:rPr>
        <w:t>, last accessed on 15.09.2018</w:t>
      </w:r>
    </w:p>
    <w:p w:rsidR="005528E7" w:rsidRPr="00F14511" w:rsidRDefault="005528E7" w:rsidP="005528E7">
      <w:pPr>
        <w:pStyle w:val="FootnoteText"/>
        <w:spacing w:after="200"/>
        <w:rPr>
          <w:sz w:val="22"/>
          <w:szCs w:val="22"/>
        </w:rPr>
      </w:pPr>
      <w:r w:rsidRPr="00F14511">
        <w:rPr>
          <w:rFonts w:cstheme="minorHAnsi"/>
          <w:sz w:val="22"/>
          <w:szCs w:val="22"/>
        </w:rPr>
        <w:t>Kratz, A., Stanzel, A. “</w:t>
      </w:r>
      <w:r w:rsidRPr="00F14511">
        <w:rPr>
          <w:rFonts w:cstheme="minorHAnsi"/>
          <w:i/>
          <w:sz w:val="22"/>
          <w:szCs w:val="22"/>
        </w:rPr>
        <w:t>China’s investment in influence: the future of 16+1 cooperation”</w:t>
      </w:r>
      <w:r w:rsidRPr="00F14511">
        <w:rPr>
          <w:rFonts w:cstheme="minorHAnsi"/>
          <w:sz w:val="22"/>
          <w:szCs w:val="22"/>
        </w:rPr>
        <w:t xml:space="preserve">, 14.12.2016, </w:t>
      </w:r>
      <w:r w:rsidRPr="00F14511">
        <w:rPr>
          <w:sz w:val="22"/>
          <w:szCs w:val="22"/>
        </w:rPr>
        <w:t xml:space="preserve">retrieved from </w:t>
      </w:r>
      <w:hyperlink r:id="rId12" w:history="1">
        <w:r w:rsidRPr="00F14511">
          <w:rPr>
            <w:sz w:val="22"/>
            <w:szCs w:val="22"/>
          </w:rPr>
          <w:t>http://www.ecfr.eu/publications/summary/chinas_investment_in_influence_the_future_of_161_cooperation7204</w:t>
        </w:r>
      </w:hyperlink>
      <w:r w:rsidRPr="00F14511">
        <w:rPr>
          <w:sz w:val="22"/>
          <w:szCs w:val="22"/>
        </w:rPr>
        <w:t>, last accessed on 10.10.2018</w:t>
      </w:r>
    </w:p>
    <w:p w:rsidR="005528E7" w:rsidRPr="00F14511" w:rsidRDefault="005528E7" w:rsidP="005528E7">
      <w:pPr>
        <w:pStyle w:val="FootnoteText"/>
        <w:spacing w:after="200"/>
        <w:rPr>
          <w:sz w:val="22"/>
          <w:szCs w:val="22"/>
        </w:rPr>
      </w:pPr>
      <w:r w:rsidRPr="00F14511">
        <w:rPr>
          <w:sz w:val="22"/>
          <w:szCs w:val="22"/>
        </w:rPr>
        <w:t>Memorandum of Understanding between the Ministry of Economy of the Republic of Macedonia and the Ministry of Commerce of the People’s Republic of China concerning promoting joint development of the Silk Road Economic Belt under the framework of China-Macedonia Joint Economic Committee”, 2014</w:t>
      </w:r>
    </w:p>
    <w:p w:rsidR="005528E7" w:rsidRPr="00F14511" w:rsidRDefault="005528E7" w:rsidP="005528E7">
      <w:pPr>
        <w:pStyle w:val="FootnoteText"/>
        <w:spacing w:after="200"/>
        <w:rPr>
          <w:sz w:val="22"/>
          <w:szCs w:val="22"/>
        </w:rPr>
      </w:pPr>
      <w:r w:rsidRPr="00F14511">
        <w:rPr>
          <w:rFonts w:cs="Segoe UI"/>
          <w:sz w:val="22"/>
          <w:szCs w:val="22"/>
          <w:shd w:val="clear" w:color="auto" w:fill="FFFFFF"/>
        </w:rPr>
        <w:t>Oehler-Sincai, I.M., </w:t>
      </w:r>
      <w:r w:rsidRPr="00F14511">
        <w:rPr>
          <w:rFonts w:cs="Segoe UI"/>
          <w:i/>
          <w:iCs/>
          <w:sz w:val="22"/>
          <w:szCs w:val="22"/>
          <w:shd w:val="clear" w:color="auto" w:fill="FFFFFF"/>
        </w:rPr>
        <w:t>A Reconfiguration of Sino-EU Relations under New Circumstances?</w:t>
      </w:r>
      <w:r w:rsidRPr="00F14511">
        <w:rPr>
          <w:rFonts w:cs="Segoe UI"/>
          <w:sz w:val="22"/>
          <w:szCs w:val="22"/>
          <w:shd w:val="clear" w:color="auto" w:fill="FFFFFF"/>
        </w:rPr>
        <w:t>, 2018, forthcoming</w:t>
      </w:r>
    </w:p>
    <w:p w:rsidR="002A5263" w:rsidRPr="00F14511" w:rsidRDefault="002A5263" w:rsidP="002A5263">
      <w:pPr>
        <w:pStyle w:val="FootnoteText"/>
        <w:spacing w:after="200"/>
        <w:rPr>
          <w:sz w:val="22"/>
          <w:szCs w:val="22"/>
        </w:rPr>
      </w:pPr>
      <w:r w:rsidRPr="00F14511">
        <w:rPr>
          <w:sz w:val="22"/>
          <w:szCs w:val="22"/>
        </w:rPr>
        <w:t xml:space="preserve">Regional Cooperation Council, </w:t>
      </w:r>
      <w:r w:rsidRPr="00F14511">
        <w:rPr>
          <w:i/>
          <w:sz w:val="22"/>
          <w:szCs w:val="22"/>
        </w:rPr>
        <w:t>Regional Investment Reform Agenda</w:t>
      </w:r>
      <w:r w:rsidRPr="00F14511">
        <w:rPr>
          <w:sz w:val="22"/>
          <w:szCs w:val="22"/>
        </w:rPr>
        <w:t xml:space="preserve">, 11.05.2018, retrieved from </w:t>
      </w:r>
      <w:hyperlink r:id="rId13" w:history="1">
        <w:r w:rsidRPr="00F14511">
          <w:rPr>
            <w:rStyle w:val="Hyperlink"/>
            <w:color w:val="auto"/>
            <w:sz w:val="22"/>
            <w:szCs w:val="22"/>
            <w:u w:val="none"/>
          </w:rPr>
          <w:t>https://www.rcc.int/docs/410/regional-investment-reform-agenda-for-the-western-balkans-six</w:t>
        </w:r>
      </w:hyperlink>
      <w:r w:rsidRPr="00F14511">
        <w:rPr>
          <w:sz w:val="22"/>
          <w:szCs w:val="22"/>
        </w:rPr>
        <w:t>, last accessed on 01.10.2018</w:t>
      </w:r>
    </w:p>
    <w:p w:rsidR="002A5263" w:rsidRPr="00F14511" w:rsidRDefault="002A5263" w:rsidP="002A5263">
      <w:pPr>
        <w:pStyle w:val="FootnoteText"/>
        <w:spacing w:after="200"/>
        <w:rPr>
          <w:sz w:val="22"/>
          <w:szCs w:val="22"/>
        </w:rPr>
      </w:pPr>
      <w:r w:rsidRPr="00F14511">
        <w:rPr>
          <w:sz w:val="22"/>
          <w:szCs w:val="22"/>
        </w:rPr>
        <w:t xml:space="preserve">Seaman, J., Huotari M., Otero-Iglesias, M., </w:t>
      </w:r>
      <w:r w:rsidRPr="00F14511">
        <w:rPr>
          <w:i/>
          <w:sz w:val="22"/>
          <w:szCs w:val="22"/>
        </w:rPr>
        <w:t>Chinese Investment in Europe: a country-level approach</w:t>
      </w:r>
      <w:r w:rsidRPr="00F14511">
        <w:rPr>
          <w:sz w:val="22"/>
          <w:szCs w:val="22"/>
        </w:rPr>
        <w:t xml:space="preserve">, Report by the European Think-tank Network on China (ETNC), December 2017, retrieved from </w:t>
      </w:r>
      <w:hyperlink r:id="rId14" w:history="1">
        <w:r w:rsidRPr="00F14511">
          <w:rPr>
            <w:rStyle w:val="Hyperlink"/>
            <w:color w:val="auto"/>
            <w:sz w:val="22"/>
            <w:szCs w:val="22"/>
            <w:u w:val="none"/>
          </w:rPr>
          <w:t>https://www.pism.pl/files/?id_plik=23889</w:t>
        </w:r>
      </w:hyperlink>
      <w:r w:rsidRPr="00F14511">
        <w:rPr>
          <w:sz w:val="22"/>
          <w:szCs w:val="22"/>
        </w:rPr>
        <w:t>, last accessed on 01.10.2018</w:t>
      </w:r>
    </w:p>
    <w:p w:rsidR="002A5263" w:rsidRPr="00F14511" w:rsidRDefault="002A5263" w:rsidP="002A5263">
      <w:pPr>
        <w:pStyle w:val="FootnoteText"/>
        <w:spacing w:after="200"/>
        <w:rPr>
          <w:sz w:val="22"/>
          <w:szCs w:val="22"/>
        </w:rPr>
      </w:pPr>
      <w:r w:rsidRPr="00F14511">
        <w:rPr>
          <w:sz w:val="22"/>
          <w:szCs w:val="22"/>
        </w:rPr>
        <w:t xml:space="preserve">SEE News article, </w:t>
      </w:r>
      <w:r w:rsidRPr="00F14511">
        <w:rPr>
          <w:sz w:val="22"/>
        </w:rPr>
        <w:t>Shandong Linglong to open 1,200 jobs in Serbia in 2019 - chairman</w:t>
      </w:r>
      <w:r w:rsidRPr="00F14511">
        <w:rPr>
          <w:sz w:val="22"/>
          <w:szCs w:val="22"/>
        </w:rPr>
        <w:t xml:space="preserve">, 23.08.2018, retrieved from </w:t>
      </w:r>
      <w:hyperlink r:id="rId15" w:history="1">
        <w:r w:rsidRPr="00F14511">
          <w:rPr>
            <w:rStyle w:val="Hyperlink"/>
            <w:color w:val="auto"/>
            <w:sz w:val="22"/>
            <w:szCs w:val="22"/>
            <w:u w:val="none"/>
          </w:rPr>
          <w:t>https://seenews.com/news/update-1-shandong-linglong-to-open-1200-jobs-in-serbia-in-2019-chairman-624409</w:t>
        </w:r>
      </w:hyperlink>
      <w:r w:rsidRPr="00F14511">
        <w:rPr>
          <w:sz w:val="22"/>
          <w:szCs w:val="22"/>
        </w:rPr>
        <w:t>, last accessed on 28.10.2018</w:t>
      </w:r>
    </w:p>
    <w:p w:rsidR="002A5263" w:rsidRPr="00F14511" w:rsidRDefault="002A5263" w:rsidP="002A5263">
      <w:pPr>
        <w:pStyle w:val="FootnoteText"/>
        <w:spacing w:after="200"/>
        <w:rPr>
          <w:sz w:val="22"/>
          <w:szCs w:val="22"/>
        </w:rPr>
      </w:pPr>
      <w:r w:rsidRPr="00F14511">
        <w:rPr>
          <w:sz w:val="22"/>
          <w:szCs w:val="22"/>
        </w:rPr>
        <w:t xml:space="preserve">World Bank, </w:t>
      </w:r>
      <w:r w:rsidRPr="00F14511">
        <w:rPr>
          <w:i/>
          <w:sz w:val="22"/>
          <w:szCs w:val="22"/>
        </w:rPr>
        <w:t>Doing Business Report</w:t>
      </w:r>
      <w:r w:rsidRPr="00F14511">
        <w:rPr>
          <w:sz w:val="22"/>
          <w:szCs w:val="22"/>
        </w:rPr>
        <w:t xml:space="preserve">, 2018, retrieved from </w:t>
      </w:r>
      <w:hyperlink r:id="rId16" w:history="1">
        <w:r w:rsidRPr="00F14511">
          <w:rPr>
            <w:rStyle w:val="Hyperlink"/>
            <w:color w:val="auto"/>
            <w:sz w:val="22"/>
            <w:szCs w:val="22"/>
            <w:u w:val="none"/>
          </w:rPr>
          <w:t>http://www.doingbusiness.org/data/exploreeconomies/macedonia-fyr</w:t>
        </w:r>
      </w:hyperlink>
      <w:r w:rsidRPr="00F14511">
        <w:rPr>
          <w:sz w:val="22"/>
          <w:szCs w:val="22"/>
        </w:rPr>
        <w:t>, last accessed on 08.10.2018</w:t>
      </w:r>
    </w:p>
    <w:p w:rsidR="006D5497" w:rsidRPr="00725422" w:rsidRDefault="006D5497" w:rsidP="002A5263"/>
    <w:sectPr w:rsidR="006D5497" w:rsidRPr="00725422" w:rsidSect="00B5084E">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9C" w:rsidRDefault="00A4539C" w:rsidP="00424A44">
      <w:pPr>
        <w:spacing w:after="0" w:line="240" w:lineRule="auto"/>
      </w:pPr>
      <w:r>
        <w:separator/>
      </w:r>
    </w:p>
  </w:endnote>
  <w:endnote w:type="continuationSeparator" w:id="0">
    <w:p w:rsidR="00A4539C" w:rsidRDefault="00A4539C" w:rsidP="0042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832"/>
      <w:docPartObj>
        <w:docPartGallery w:val="Page Numbers (Bottom of Page)"/>
        <w:docPartUnique/>
      </w:docPartObj>
    </w:sdtPr>
    <w:sdtEndPr/>
    <w:sdtContent>
      <w:p w:rsidR="00630960" w:rsidRDefault="00DB421D">
        <w:pPr>
          <w:pStyle w:val="Footer"/>
          <w:jc w:val="right"/>
        </w:pPr>
        <w:r>
          <w:fldChar w:fldCharType="begin"/>
        </w:r>
        <w:r>
          <w:instrText xml:space="preserve"> PAGE   \* MERGEFORMAT </w:instrText>
        </w:r>
        <w:r>
          <w:fldChar w:fldCharType="separate"/>
        </w:r>
        <w:r w:rsidR="00C02DB4">
          <w:rPr>
            <w:noProof/>
          </w:rPr>
          <w:t>10</w:t>
        </w:r>
        <w:r>
          <w:rPr>
            <w:noProof/>
          </w:rPr>
          <w:fldChar w:fldCharType="end"/>
        </w:r>
      </w:p>
    </w:sdtContent>
  </w:sdt>
  <w:p w:rsidR="00630960" w:rsidRDefault="0063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9C" w:rsidRDefault="00A4539C" w:rsidP="00424A44">
      <w:pPr>
        <w:spacing w:after="0" w:line="240" w:lineRule="auto"/>
      </w:pPr>
      <w:r>
        <w:separator/>
      </w:r>
    </w:p>
  </w:footnote>
  <w:footnote w:type="continuationSeparator" w:id="0">
    <w:p w:rsidR="00A4539C" w:rsidRDefault="00A4539C" w:rsidP="00424A44">
      <w:pPr>
        <w:spacing w:after="0" w:line="240" w:lineRule="auto"/>
      </w:pPr>
      <w:r>
        <w:continuationSeparator/>
      </w:r>
    </w:p>
  </w:footnote>
  <w:footnote w:id="1">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Regional Cooperation Council, </w:t>
      </w:r>
      <w:r w:rsidRPr="00F14511">
        <w:rPr>
          <w:i/>
          <w:sz w:val="18"/>
          <w:szCs w:val="18"/>
        </w:rPr>
        <w:t>Regional Investment Reform Agenda</w:t>
      </w:r>
      <w:r w:rsidRPr="00F14511">
        <w:rPr>
          <w:sz w:val="18"/>
          <w:szCs w:val="18"/>
        </w:rPr>
        <w:t xml:space="preserve">, 11.05.2018, retrieved from </w:t>
      </w:r>
      <w:hyperlink r:id="rId1" w:history="1">
        <w:r w:rsidRPr="00F14511">
          <w:rPr>
            <w:rStyle w:val="Hyperlink"/>
            <w:color w:val="auto"/>
            <w:sz w:val="18"/>
            <w:szCs w:val="18"/>
            <w:u w:val="none"/>
          </w:rPr>
          <w:t>https://www.rcc.int/docs/410/regional-investment-reform-agenda-for-the-western-balkans-six</w:t>
        </w:r>
      </w:hyperlink>
      <w:r w:rsidRPr="00F14511">
        <w:rPr>
          <w:sz w:val="18"/>
          <w:szCs w:val="18"/>
        </w:rPr>
        <w:t>, last accessed on 01.10.2018</w:t>
      </w:r>
    </w:p>
  </w:footnote>
  <w:footnote w:id="2">
    <w:p w:rsidR="00630960" w:rsidRPr="00F14511" w:rsidRDefault="00630960" w:rsidP="007F74C8">
      <w:pPr>
        <w:pStyle w:val="FootnoteText"/>
        <w:rPr>
          <w:sz w:val="18"/>
          <w:szCs w:val="18"/>
        </w:rPr>
      </w:pPr>
      <w:r w:rsidRPr="00F14511">
        <w:rPr>
          <w:rStyle w:val="FootnoteReference"/>
          <w:sz w:val="18"/>
          <w:szCs w:val="18"/>
        </w:rPr>
        <w:footnoteRef/>
      </w:r>
      <w:r w:rsidRPr="00F14511">
        <w:rPr>
          <w:sz w:val="18"/>
        </w:rPr>
        <w:t xml:space="preserve"> SEE New article, Shandong Linglong to open 1,200 jobs in Serbia in 2019 - chairman</w:t>
      </w:r>
      <w:r w:rsidRPr="00F14511">
        <w:rPr>
          <w:sz w:val="18"/>
          <w:szCs w:val="18"/>
        </w:rPr>
        <w:t xml:space="preserve">, 23.08.2018, retrieved from </w:t>
      </w:r>
      <w:hyperlink r:id="rId2" w:history="1">
        <w:r w:rsidRPr="00F14511">
          <w:rPr>
            <w:rStyle w:val="Hyperlink"/>
            <w:color w:val="auto"/>
            <w:sz w:val="18"/>
            <w:szCs w:val="18"/>
            <w:u w:val="none"/>
          </w:rPr>
          <w:t>https://seenews.com/news/update-1-shandong-linglong-to-open-1200-jobs-in-serbia-in-2019-chairman-624409</w:t>
        </w:r>
      </w:hyperlink>
      <w:r w:rsidRPr="00F14511">
        <w:rPr>
          <w:sz w:val="18"/>
          <w:szCs w:val="18"/>
        </w:rPr>
        <w:t>, last accessed on 28.10.2018</w:t>
      </w:r>
    </w:p>
  </w:footnote>
  <w:footnote w:id="3">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Excluding Kosovo which is not a part of China’s strategy for CEE.</w:t>
      </w:r>
    </w:p>
  </w:footnote>
  <w:footnote w:id="4">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w:t>
      </w:r>
      <w:r w:rsidRPr="00F14511">
        <w:rPr>
          <w:rFonts w:cstheme="minorHAnsi"/>
          <w:sz w:val="18"/>
          <w:szCs w:val="18"/>
        </w:rPr>
        <w:t>Liu, Z. quoted in Kratz, A., Stanzel, A. “</w:t>
      </w:r>
      <w:r w:rsidRPr="00F14511">
        <w:rPr>
          <w:rFonts w:cstheme="minorHAnsi"/>
          <w:i/>
          <w:sz w:val="18"/>
          <w:szCs w:val="18"/>
        </w:rPr>
        <w:t>China’s investment in influence: the future of 16+1 cooperation”</w:t>
      </w:r>
      <w:r w:rsidRPr="00F14511">
        <w:rPr>
          <w:rFonts w:cstheme="minorHAnsi"/>
          <w:sz w:val="18"/>
          <w:szCs w:val="18"/>
        </w:rPr>
        <w:t xml:space="preserve">, 14.12.2016, </w:t>
      </w:r>
      <w:r w:rsidRPr="00F14511">
        <w:rPr>
          <w:sz w:val="18"/>
          <w:szCs w:val="18"/>
        </w:rPr>
        <w:t xml:space="preserve">retrieved from </w:t>
      </w:r>
      <w:hyperlink r:id="rId3" w:history="1">
        <w:r w:rsidRPr="00F14511">
          <w:rPr>
            <w:sz w:val="18"/>
            <w:szCs w:val="18"/>
          </w:rPr>
          <w:t>http://www.ecfr.eu/publications/summary/chinas_investment_in_influence_the_future_of_161_cooperation7204</w:t>
        </w:r>
      </w:hyperlink>
      <w:r w:rsidRPr="00F14511">
        <w:rPr>
          <w:sz w:val="18"/>
          <w:szCs w:val="18"/>
        </w:rPr>
        <w:t>, last accessed on 10.10.2018</w:t>
      </w:r>
    </w:p>
  </w:footnote>
  <w:footnote w:id="5">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China GDP annual growth rate, data retrieved from </w:t>
      </w:r>
      <w:hyperlink r:id="rId4" w:history="1">
        <w:r w:rsidRPr="00F14511">
          <w:rPr>
            <w:rStyle w:val="Hyperlink"/>
            <w:color w:val="auto"/>
            <w:sz w:val="18"/>
            <w:szCs w:val="18"/>
            <w:u w:val="none"/>
          </w:rPr>
          <w:t>https://tradingeconomics.com/china/gdp-growth-annual</w:t>
        </w:r>
      </w:hyperlink>
      <w:r w:rsidRPr="00F14511">
        <w:rPr>
          <w:sz w:val="18"/>
          <w:szCs w:val="18"/>
        </w:rPr>
        <w:t>, last accessed on 11.10.2018</w:t>
      </w:r>
    </w:p>
  </w:footnote>
  <w:footnote w:id="6">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w:t>
      </w:r>
      <w:r w:rsidRPr="00F14511">
        <w:rPr>
          <w:rFonts w:cs="Segoe UI"/>
          <w:sz w:val="18"/>
          <w:szCs w:val="18"/>
          <w:shd w:val="clear" w:color="auto" w:fill="FFFFFF"/>
        </w:rPr>
        <w:t>Oehler-Sincai, I.M., </w:t>
      </w:r>
      <w:r w:rsidRPr="00F14511">
        <w:rPr>
          <w:rFonts w:cs="Segoe UI"/>
          <w:i/>
          <w:iCs/>
          <w:sz w:val="18"/>
          <w:szCs w:val="18"/>
          <w:shd w:val="clear" w:color="auto" w:fill="FFFFFF"/>
        </w:rPr>
        <w:t>A Reconfiguration of Sino-EU Relations under New Circumstances?</w:t>
      </w:r>
      <w:r w:rsidRPr="00F14511">
        <w:rPr>
          <w:rFonts w:cs="Segoe UI"/>
          <w:sz w:val="18"/>
          <w:szCs w:val="18"/>
          <w:shd w:val="clear" w:color="auto" w:fill="FFFFFF"/>
        </w:rPr>
        <w:t>, 2018, forthcoming</w:t>
      </w:r>
    </w:p>
  </w:footnote>
  <w:footnote w:id="7">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World Bank, </w:t>
      </w:r>
      <w:r w:rsidRPr="00F14511">
        <w:rPr>
          <w:i/>
          <w:sz w:val="18"/>
          <w:szCs w:val="18"/>
        </w:rPr>
        <w:t>Doing Business Report</w:t>
      </w:r>
      <w:r w:rsidRPr="00F14511">
        <w:rPr>
          <w:sz w:val="18"/>
          <w:szCs w:val="18"/>
        </w:rPr>
        <w:t xml:space="preserve">, 2018, retrieved from </w:t>
      </w:r>
      <w:hyperlink r:id="rId5" w:history="1">
        <w:r w:rsidRPr="00F14511">
          <w:rPr>
            <w:rStyle w:val="Hyperlink"/>
            <w:color w:val="auto"/>
            <w:sz w:val="18"/>
            <w:szCs w:val="18"/>
            <w:u w:val="none"/>
          </w:rPr>
          <w:t>http://www.doingbusiness.org/data/exploreeconomies/macedonia-fyr</w:t>
        </w:r>
      </w:hyperlink>
      <w:r w:rsidRPr="00F14511">
        <w:rPr>
          <w:sz w:val="18"/>
          <w:szCs w:val="18"/>
        </w:rPr>
        <w:t>, last accessed on 08.10.2018</w:t>
      </w:r>
    </w:p>
  </w:footnote>
  <w:footnote w:id="8">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Calculation made by the authors on  the basis of different publicly available sources: UNCTAD, IMF, NBRM, Hong Kong Trade Development Council</w:t>
      </w:r>
    </w:p>
  </w:footnote>
  <w:footnote w:id="9">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Agreement between the Government of the Republic of Macedonia and the Government of the People’s Republic of China on the encouragement and the reciprocal protection of investments, 1997, retrieved from </w:t>
      </w:r>
      <w:hyperlink r:id="rId6" w:history="1">
        <w:r w:rsidRPr="00F14511">
          <w:rPr>
            <w:rStyle w:val="Hyperlink"/>
            <w:color w:val="auto"/>
            <w:sz w:val="18"/>
            <w:szCs w:val="18"/>
            <w:u w:val="none"/>
          </w:rPr>
          <w:t>http://investmentpolicyhub.unctad.org/Download/TreatyFile/757</w:t>
        </w:r>
      </w:hyperlink>
      <w:r w:rsidRPr="00F14511">
        <w:rPr>
          <w:sz w:val="18"/>
          <w:szCs w:val="18"/>
        </w:rPr>
        <w:t>, last accessed on 08.10.2018</w:t>
      </w:r>
    </w:p>
  </w:footnote>
  <w:footnote w:id="10">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Memorandum of Understanding between the Ministry of Economy of the Republic of Macedonia and the Ministry of Commerce of the People’s Republic of China concerning promoting joint development of the Silk Road Economic Belt under the framework of China-Macedonia Joint Economic Committee”, 2014</w:t>
      </w:r>
    </w:p>
  </w:footnote>
  <w:footnote w:id="11">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w:t>
      </w:r>
      <w:r w:rsidRPr="00F14511">
        <w:rPr>
          <w:i/>
          <w:sz w:val="18"/>
          <w:szCs w:val="18"/>
        </w:rPr>
        <w:t>Ibid</w:t>
      </w:r>
      <w:r w:rsidRPr="00F14511">
        <w:rPr>
          <w:sz w:val="18"/>
          <w:szCs w:val="18"/>
        </w:rPr>
        <w:t>.</w:t>
      </w:r>
    </w:p>
  </w:footnote>
  <w:footnote w:id="12">
    <w:p w:rsidR="00F14511" w:rsidRPr="00F14511" w:rsidRDefault="00F14511">
      <w:pPr>
        <w:pStyle w:val="FootnoteText"/>
        <w:rPr>
          <w:sz w:val="18"/>
          <w:szCs w:val="18"/>
        </w:rPr>
      </w:pPr>
      <w:r w:rsidRPr="00F14511">
        <w:rPr>
          <w:rStyle w:val="FootnoteReference"/>
          <w:sz w:val="18"/>
          <w:szCs w:val="18"/>
        </w:rPr>
        <w:footnoteRef/>
      </w:r>
      <w:r w:rsidRPr="00F14511">
        <w:rPr>
          <w:sz w:val="18"/>
          <w:szCs w:val="18"/>
        </w:rPr>
        <w:t xml:space="preserve"> Personal interview with a Chinese official, 15.10.2018</w:t>
      </w:r>
    </w:p>
  </w:footnote>
  <w:footnote w:id="13">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Personal interview with a high-level representative from the Ministry of Economy of the Republic of Macedonia, 04.09.2018</w:t>
      </w:r>
    </w:p>
  </w:footnote>
  <w:footnote w:id="14">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Ibid.</w:t>
      </w:r>
    </w:p>
  </w:footnote>
  <w:footnote w:id="15">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w:t>
      </w:r>
      <w:r w:rsidRPr="00F14511">
        <w:rPr>
          <w:rFonts w:cs="Times New Roman"/>
          <w:sz w:val="18"/>
          <w:szCs w:val="18"/>
        </w:rPr>
        <w:t xml:space="preserve">Hanemann, Thilo, </w:t>
      </w:r>
      <w:r w:rsidRPr="00F14511">
        <w:rPr>
          <w:rFonts w:cs="Times New Roman"/>
          <w:i/>
          <w:sz w:val="18"/>
          <w:szCs w:val="18"/>
        </w:rPr>
        <w:t>How Europe should respond to growing Chinese investment</w:t>
      </w:r>
      <w:r w:rsidRPr="00F14511">
        <w:rPr>
          <w:rFonts w:cs="Times New Roman"/>
          <w:sz w:val="18"/>
          <w:szCs w:val="18"/>
        </w:rPr>
        <w:t xml:space="preserve">, Rhodium Group, September 2012, </w:t>
      </w:r>
      <w:r w:rsidRPr="00F14511">
        <w:rPr>
          <w:rStyle w:val="sparticleheadline"/>
          <w:rFonts w:cs="Times New Roman"/>
          <w:sz w:val="18"/>
          <w:szCs w:val="18"/>
        </w:rPr>
        <w:t xml:space="preserve">available at </w:t>
      </w:r>
      <w:hyperlink r:id="rId7" w:history="1">
        <w:r w:rsidRPr="00F14511">
          <w:rPr>
            <w:rStyle w:val="Hyperlink"/>
            <w:rFonts w:cs="Times New Roman"/>
            <w:color w:val="auto"/>
            <w:sz w:val="18"/>
            <w:szCs w:val="18"/>
            <w:u w:val="none"/>
          </w:rPr>
          <w:t>http://esharp.eu/essay/14-how-europe-should-respond-to-growing-chinese-investment/</w:t>
        </w:r>
      </w:hyperlink>
      <w:r w:rsidR="002A5263" w:rsidRPr="00F14511">
        <w:rPr>
          <w:sz w:val="18"/>
          <w:szCs w:val="18"/>
        </w:rPr>
        <w:t>, last accessed on 15.09.2018</w:t>
      </w:r>
    </w:p>
  </w:footnote>
  <w:footnote w:id="16">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European Commission, </w:t>
      </w:r>
      <w:r w:rsidRPr="00F14511">
        <w:rPr>
          <w:i/>
          <w:sz w:val="18"/>
          <w:szCs w:val="18"/>
        </w:rPr>
        <w:t>Staff Working Document accompanying the document Proposal for a Regulation of the European Parliament and of the Council establishing a framework for screening of foreign direct investments into the European Union</w:t>
      </w:r>
      <w:r w:rsidRPr="00F14511">
        <w:rPr>
          <w:sz w:val="18"/>
          <w:szCs w:val="18"/>
        </w:rPr>
        <w:t xml:space="preserve">, September 2017, </w:t>
      </w:r>
      <w:r w:rsidR="002A5263" w:rsidRPr="00F14511">
        <w:rPr>
          <w:sz w:val="18"/>
          <w:szCs w:val="18"/>
        </w:rPr>
        <w:t>r</w:t>
      </w:r>
      <w:r w:rsidRPr="00F14511">
        <w:rPr>
          <w:sz w:val="18"/>
          <w:szCs w:val="18"/>
        </w:rPr>
        <w:t>etrieved from http://eur-lex.europa.eu/legal- content/EN/TXT/PDF/?uri=CELEX:52017SC0297&amp;from=EN</w:t>
      </w:r>
      <w:r w:rsidR="002A5263" w:rsidRPr="00F14511">
        <w:rPr>
          <w:sz w:val="18"/>
          <w:szCs w:val="18"/>
        </w:rPr>
        <w:t>, last accessed on 15.09.2018</w:t>
      </w:r>
    </w:p>
  </w:footnote>
  <w:footnote w:id="17">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w:t>
      </w:r>
      <w:r w:rsidRPr="00F14511">
        <w:rPr>
          <w:i/>
          <w:sz w:val="18"/>
          <w:szCs w:val="18"/>
        </w:rPr>
        <w:t>Ibid</w:t>
      </w:r>
      <w:r w:rsidRPr="00F14511">
        <w:rPr>
          <w:sz w:val="18"/>
          <w:szCs w:val="18"/>
        </w:rPr>
        <w:t>.</w:t>
      </w:r>
    </w:p>
  </w:footnote>
  <w:footnote w:id="18">
    <w:p w:rsidR="00630960" w:rsidRPr="00F14511" w:rsidRDefault="00630960" w:rsidP="007F74C8">
      <w:pPr>
        <w:pStyle w:val="FootnoteText"/>
        <w:rPr>
          <w:sz w:val="18"/>
          <w:szCs w:val="18"/>
        </w:rPr>
      </w:pPr>
      <w:r w:rsidRPr="00F14511">
        <w:rPr>
          <w:rStyle w:val="FootnoteReference"/>
          <w:sz w:val="18"/>
          <w:szCs w:val="18"/>
        </w:rPr>
        <w:footnoteRef/>
      </w:r>
      <w:r w:rsidRPr="00F14511">
        <w:rPr>
          <w:sz w:val="18"/>
          <w:szCs w:val="18"/>
        </w:rPr>
        <w:t xml:space="preserve"> Seaman, J., Huotari M., Otero-Iglesias, M., </w:t>
      </w:r>
      <w:r w:rsidRPr="00F14511">
        <w:rPr>
          <w:i/>
          <w:sz w:val="18"/>
          <w:szCs w:val="18"/>
        </w:rPr>
        <w:t>Chinese Investment in Europe: a country-level approach</w:t>
      </w:r>
      <w:r w:rsidRPr="00F14511">
        <w:rPr>
          <w:sz w:val="18"/>
          <w:szCs w:val="18"/>
        </w:rPr>
        <w:t xml:space="preserve">, Report by the European Think-tank Network on China (ETNC), December 2017, retrieved from </w:t>
      </w:r>
      <w:hyperlink r:id="rId8" w:history="1">
        <w:r w:rsidR="002A5263" w:rsidRPr="00F14511">
          <w:rPr>
            <w:rStyle w:val="Hyperlink"/>
            <w:color w:val="auto"/>
            <w:sz w:val="18"/>
            <w:szCs w:val="18"/>
            <w:u w:val="none"/>
          </w:rPr>
          <w:t>https://www.pism.pl/files/?id_plik=23889</w:t>
        </w:r>
      </w:hyperlink>
      <w:r w:rsidR="002A5263" w:rsidRPr="00F14511">
        <w:rPr>
          <w:sz w:val="18"/>
          <w:szCs w:val="18"/>
        </w:rPr>
        <w:t>, last accessed on 01.10.2018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16F"/>
    <w:multiLevelType w:val="hybridMultilevel"/>
    <w:tmpl w:val="030C28FC"/>
    <w:lvl w:ilvl="0" w:tplc="0E5644F0">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4A44"/>
    <w:rsid w:val="000C4760"/>
    <w:rsid w:val="000C7CD7"/>
    <w:rsid w:val="000D7B3C"/>
    <w:rsid w:val="00162E1B"/>
    <w:rsid w:val="001733DE"/>
    <w:rsid w:val="00180961"/>
    <w:rsid w:val="0021484D"/>
    <w:rsid w:val="00247C87"/>
    <w:rsid w:val="002907E5"/>
    <w:rsid w:val="00292D01"/>
    <w:rsid w:val="002A1C85"/>
    <w:rsid w:val="002A5263"/>
    <w:rsid w:val="002B4F0F"/>
    <w:rsid w:val="002D0650"/>
    <w:rsid w:val="002F2BB4"/>
    <w:rsid w:val="003075F8"/>
    <w:rsid w:val="00327A93"/>
    <w:rsid w:val="00353A00"/>
    <w:rsid w:val="003B3420"/>
    <w:rsid w:val="00411A1F"/>
    <w:rsid w:val="00424A44"/>
    <w:rsid w:val="00432204"/>
    <w:rsid w:val="004354DB"/>
    <w:rsid w:val="00451207"/>
    <w:rsid w:val="004707ED"/>
    <w:rsid w:val="00484DDE"/>
    <w:rsid w:val="00494024"/>
    <w:rsid w:val="004A4235"/>
    <w:rsid w:val="004A5CA6"/>
    <w:rsid w:val="004B265E"/>
    <w:rsid w:val="004C1B1A"/>
    <w:rsid w:val="005528E7"/>
    <w:rsid w:val="005606F3"/>
    <w:rsid w:val="0056336C"/>
    <w:rsid w:val="00583F8A"/>
    <w:rsid w:val="005A16E6"/>
    <w:rsid w:val="005A4D3F"/>
    <w:rsid w:val="005C14C5"/>
    <w:rsid w:val="005E76EC"/>
    <w:rsid w:val="005F726B"/>
    <w:rsid w:val="0060473A"/>
    <w:rsid w:val="006066EF"/>
    <w:rsid w:val="00630960"/>
    <w:rsid w:val="006C478D"/>
    <w:rsid w:val="006D5497"/>
    <w:rsid w:val="006E2DC3"/>
    <w:rsid w:val="00725422"/>
    <w:rsid w:val="007544EB"/>
    <w:rsid w:val="007C0AC6"/>
    <w:rsid w:val="007F74C8"/>
    <w:rsid w:val="008370FE"/>
    <w:rsid w:val="00893FED"/>
    <w:rsid w:val="008A4F02"/>
    <w:rsid w:val="008C0B38"/>
    <w:rsid w:val="008C23E7"/>
    <w:rsid w:val="00900277"/>
    <w:rsid w:val="00917080"/>
    <w:rsid w:val="009277C3"/>
    <w:rsid w:val="009341E1"/>
    <w:rsid w:val="00954DF6"/>
    <w:rsid w:val="009A7401"/>
    <w:rsid w:val="009C759D"/>
    <w:rsid w:val="00A00525"/>
    <w:rsid w:val="00A23C01"/>
    <w:rsid w:val="00A33CFA"/>
    <w:rsid w:val="00A4539C"/>
    <w:rsid w:val="00A629B4"/>
    <w:rsid w:val="00A84F90"/>
    <w:rsid w:val="00AA1CC5"/>
    <w:rsid w:val="00B332B1"/>
    <w:rsid w:val="00B5084E"/>
    <w:rsid w:val="00B53A6B"/>
    <w:rsid w:val="00B6178E"/>
    <w:rsid w:val="00B758BD"/>
    <w:rsid w:val="00B82020"/>
    <w:rsid w:val="00BD6FFE"/>
    <w:rsid w:val="00BE2992"/>
    <w:rsid w:val="00BF45D3"/>
    <w:rsid w:val="00C02DB4"/>
    <w:rsid w:val="00C47914"/>
    <w:rsid w:val="00C763EA"/>
    <w:rsid w:val="00C81755"/>
    <w:rsid w:val="00CD22A1"/>
    <w:rsid w:val="00CD4256"/>
    <w:rsid w:val="00CE2EA7"/>
    <w:rsid w:val="00DA2AA4"/>
    <w:rsid w:val="00DB421D"/>
    <w:rsid w:val="00DF4F3D"/>
    <w:rsid w:val="00E05298"/>
    <w:rsid w:val="00E15034"/>
    <w:rsid w:val="00E971AF"/>
    <w:rsid w:val="00ED7F2A"/>
    <w:rsid w:val="00F1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7D1"/>
  <w15:docId w15:val="{AB7D9B3F-54E3-4948-879E-22F7E38F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44"/>
    <w:pPr>
      <w:spacing w:after="200" w:line="276" w:lineRule="auto"/>
    </w:pPr>
    <w:rPr>
      <w:rFonts w:eastAsiaTheme="minorHAnsi"/>
      <w:lang w:eastAsia="en-US"/>
    </w:rPr>
  </w:style>
  <w:style w:type="paragraph" w:styleId="Heading2">
    <w:name w:val="heading 2"/>
    <w:basedOn w:val="Normal"/>
    <w:next w:val="Normal"/>
    <w:link w:val="Heading2Char"/>
    <w:uiPriority w:val="9"/>
    <w:unhideWhenUsed/>
    <w:qFormat/>
    <w:rsid w:val="00424A4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A44"/>
    <w:rPr>
      <w:rFonts w:asciiTheme="majorHAnsi" w:eastAsiaTheme="majorEastAsia" w:hAnsiTheme="majorHAnsi" w:cstheme="majorBidi"/>
      <w:b/>
      <w:bCs/>
      <w:color w:val="5B9BD5" w:themeColor="accent1"/>
      <w:sz w:val="26"/>
      <w:szCs w:val="26"/>
      <w:lang w:eastAsia="en-US"/>
    </w:rPr>
  </w:style>
  <w:style w:type="paragraph" w:styleId="ListParagraph">
    <w:name w:val="List Paragraph"/>
    <w:basedOn w:val="Normal"/>
    <w:uiPriority w:val="34"/>
    <w:qFormat/>
    <w:rsid w:val="00424A44"/>
    <w:pPr>
      <w:ind w:left="720"/>
      <w:contextualSpacing/>
    </w:pPr>
  </w:style>
  <w:style w:type="paragraph" w:styleId="FootnoteText">
    <w:name w:val="footnote text"/>
    <w:basedOn w:val="Normal"/>
    <w:link w:val="FootnoteTextChar"/>
    <w:uiPriority w:val="99"/>
    <w:unhideWhenUsed/>
    <w:rsid w:val="00424A44"/>
    <w:pPr>
      <w:spacing w:after="0" w:line="240" w:lineRule="auto"/>
    </w:pPr>
    <w:rPr>
      <w:sz w:val="20"/>
      <w:szCs w:val="20"/>
    </w:rPr>
  </w:style>
  <w:style w:type="character" w:customStyle="1" w:styleId="FootnoteTextChar">
    <w:name w:val="Footnote Text Char"/>
    <w:basedOn w:val="DefaultParagraphFont"/>
    <w:link w:val="FootnoteText"/>
    <w:uiPriority w:val="99"/>
    <w:rsid w:val="00424A44"/>
    <w:rPr>
      <w:rFonts w:eastAsiaTheme="minorHAnsi"/>
      <w:sz w:val="20"/>
      <w:szCs w:val="20"/>
      <w:lang w:eastAsia="en-US"/>
    </w:rPr>
  </w:style>
  <w:style w:type="character" w:styleId="FootnoteReference">
    <w:name w:val="footnote reference"/>
    <w:basedOn w:val="DefaultParagraphFont"/>
    <w:uiPriority w:val="99"/>
    <w:unhideWhenUsed/>
    <w:rsid w:val="00424A44"/>
    <w:rPr>
      <w:vertAlign w:val="superscript"/>
    </w:rPr>
  </w:style>
  <w:style w:type="character" w:styleId="Hyperlink">
    <w:name w:val="Hyperlink"/>
    <w:basedOn w:val="DefaultParagraphFont"/>
    <w:uiPriority w:val="99"/>
    <w:unhideWhenUsed/>
    <w:rsid w:val="00424A44"/>
    <w:rPr>
      <w:color w:val="0563C1" w:themeColor="hyperlink"/>
      <w:u w:val="single"/>
    </w:rPr>
  </w:style>
  <w:style w:type="character" w:customStyle="1" w:styleId="sparticleheadline">
    <w:name w:val="sparticleheadline"/>
    <w:basedOn w:val="DefaultParagraphFont"/>
    <w:rsid w:val="00CE2EA7"/>
  </w:style>
  <w:style w:type="paragraph" w:styleId="BalloonText">
    <w:name w:val="Balloon Text"/>
    <w:basedOn w:val="Normal"/>
    <w:link w:val="BalloonTextChar"/>
    <w:uiPriority w:val="99"/>
    <w:semiHidden/>
    <w:unhideWhenUsed/>
    <w:rsid w:val="00563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6C"/>
    <w:rPr>
      <w:rFonts w:ascii="Segoe UI" w:eastAsiaTheme="minorHAnsi" w:hAnsi="Segoe UI" w:cs="Segoe UI"/>
      <w:sz w:val="18"/>
      <w:szCs w:val="18"/>
      <w:lang w:eastAsia="en-US"/>
    </w:rPr>
  </w:style>
  <w:style w:type="character" w:customStyle="1" w:styleId="UnresolvedMention">
    <w:name w:val="Unresolved Mention"/>
    <w:basedOn w:val="DefaultParagraphFont"/>
    <w:uiPriority w:val="99"/>
    <w:semiHidden/>
    <w:unhideWhenUsed/>
    <w:rsid w:val="006D5497"/>
    <w:rPr>
      <w:color w:val="605E5C"/>
      <w:shd w:val="clear" w:color="auto" w:fill="E1DFDD"/>
    </w:rPr>
  </w:style>
  <w:style w:type="paragraph" w:styleId="Header">
    <w:name w:val="header"/>
    <w:basedOn w:val="Normal"/>
    <w:link w:val="HeaderChar"/>
    <w:uiPriority w:val="99"/>
    <w:semiHidden/>
    <w:unhideWhenUsed/>
    <w:rsid w:val="00B508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84E"/>
    <w:rPr>
      <w:rFonts w:eastAsiaTheme="minorHAnsi"/>
      <w:lang w:eastAsia="en-US"/>
    </w:rPr>
  </w:style>
  <w:style w:type="paragraph" w:styleId="Footer">
    <w:name w:val="footer"/>
    <w:basedOn w:val="Normal"/>
    <w:link w:val="FooterChar"/>
    <w:uiPriority w:val="99"/>
    <w:unhideWhenUsed/>
    <w:rsid w:val="00B5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4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zheska@crpm.org.mk" TargetMode="External"/><Relationship Id="rId13" Type="http://schemas.openxmlformats.org/officeDocument/2006/relationships/hyperlink" Target="https://www.rcc.int/docs/410/regional-investment-reform-agenda-for-the-western-balkans-s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eu/publications/summary/chinas_investment_in_influence_the_future_of_161_cooperation72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ingbusiness.org/data/exploreeconomies/macedonia-fy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arp.eu/essay/14-how-europe-should-respond-to-growing-chinese-investment/" TargetMode="External"/><Relationship Id="rId5" Type="http://schemas.openxmlformats.org/officeDocument/2006/relationships/webSettings" Target="webSettings.xml"/><Relationship Id="rId15" Type="http://schemas.openxmlformats.org/officeDocument/2006/relationships/hyperlink" Target="https://seenews.com/news/update-1-shandong-linglong-to-open-1200-jobs-in-serbia-in-2019-chairman-624409" TargetMode="External"/><Relationship Id="rId10" Type="http://schemas.openxmlformats.org/officeDocument/2006/relationships/hyperlink" Target="http://investmentpolicyhub.unctad.org/Download/TreatyFile/7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steska@crpm.org.mk" TargetMode="External"/><Relationship Id="rId14" Type="http://schemas.openxmlformats.org/officeDocument/2006/relationships/hyperlink" Target="https://www.pism.pl/files/?id_plik=2388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ism.pl/files/?id_plik=23889" TargetMode="External"/><Relationship Id="rId3" Type="http://schemas.openxmlformats.org/officeDocument/2006/relationships/hyperlink" Target="http://www.ecfr.eu/publications/summary/chinas_investment_in_influence_the_future_of_161_cooperation7204" TargetMode="External"/><Relationship Id="rId7" Type="http://schemas.openxmlformats.org/officeDocument/2006/relationships/hyperlink" Target="http://esharp.eu/essay/14-how-europe-should-respond-to-growing-chinese-investment/" TargetMode="External"/><Relationship Id="rId2" Type="http://schemas.openxmlformats.org/officeDocument/2006/relationships/hyperlink" Target="https://seenews.com/news/update-1-shandong-linglong-to-open-1200-jobs-in-serbia-in-2019-chairman-624409" TargetMode="External"/><Relationship Id="rId1" Type="http://schemas.openxmlformats.org/officeDocument/2006/relationships/hyperlink" Target="https://www.rcc.int/docs/410/regional-investment-reform-agenda-for-the-western-balkans-six" TargetMode="External"/><Relationship Id="rId6" Type="http://schemas.openxmlformats.org/officeDocument/2006/relationships/hyperlink" Target="http://investmentpolicyhub.unctad.org/Download/TreatyFile/757" TargetMode="External"/><Relationship Id="rId5" Type="http://schemas.openxmlformats.org/officeDocument/2006/relationships/hyperlink" Target="http://www.doingbusiness.org/data/exploreeconomies/macedonia-fyr" TargetMode="External"/><Relationship Id="rId4" Type="http://schemas.openxmlformats.org/officeDocument/2006/relationships/hyperlink" Target="https://tradingeconomics.com/china/gdp-growth-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D6BD-62FB-4824-96EB-1C0FB395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10</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Goce</dc:creator>
  <cp:lastModifiedBy>Ana Blazheska</cp:lastModifiedBy>
  <cp:revision>14</cp:revision>
  <cp:lastPrinted>2018-10-28T11:31:00Z</cp:lastPrinted>
  <dcterms:created xsi:type="dcterms:W3CDTF">2018-10-26T20:44:00Z</dcterms:created>
  <dcterms:modified xsi:type="dcterms:W3CDTF">2019-01-29T12:13:00Z</dcterms:modified>
</cp:coreProperties>
</file>